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FF9" w:rsidRPr="00B05299" w:rsidRDefault="00960B53" w:rsidP="0062550F">
      <w:pPr>
        <w:ind w:firstLineChars="690" w:firstLine="194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2018</w:t>
      </w:r>
      <w:r w:rsidR="008864FE" w:rsidRPr="00B05299">
        <w:rPr>
          <w:rFonts w:ascii="宋体" w:hAnsi="宋体" w:hint="eastAsia"/>
          <w:b/>
          <w:sz w:val="28"/>
          <w:szCs w:val="28"/>
        </w:rPr>
        <w:t>—</w:t>
      </w:r>
      <w:r>
        <w:rPr>
          <w:rFonts w:ascii="宋体" w:hAnsi="宋体" w:hint="eastAsia"/>
          <w:b/>
          <w:sz w:val="28"/>
          <w:szCs w:val="28"/>
        </w:rPr>
        <w:t>2019</w:t>
      </w:r>
      <w:r w:rsidR="00D80B04">
        <w:rPr>
          <w:rFonts w:ascii="宋体" w:hAnsi="宋体" w:hint="eastAsia"/>
          <w:b/>
          <w:sz w:val="28"/>
          <w:szCs w:val="28"/>
        </w:rPr>
        <w:t>学年上</w:t>
      </w:r>
      <w:r w:rsidR="009B299C" w:rsidRPr="00B05299">
        <w:rPr>
          <w:rFonts w:ascii="宋体" w:hAnsi="宋体" w:hint="eastAsia"/>
          <w:b/>
          <w:sz w:val="28"/>
          <w:szCs w:val="28"/>
        </w:rPr>
        <w:t>学期</w:t>
      </w:r>
      <w:r w:rsidR="0062550F" w:rsidRPr="00B05299">
        <w:rPr>
          <w:rFonts w:ascii="宋体" w:hAnsi="宋体" w:hint="eastAsia"/>
          <w:b/>
          <w:sz w:val="28"/>
          <w:szCs w:val="28"/>
        </w:rPr>
        <w:t>小学部</w:t>
      </w:r>
    </w:p>
    <w:p w:rsidR="008C2D03" w:rsidRDefault="00472096" w:rsidP="00B05299">
      <w:pPr>
        <w:ind w:firstLineChars="443" w:firstLine="1245"/>
        <w:rPr>
          <w:rFonts w:ascii="宋体" w:hAnsi="宋体"/>
          <w:b/>
          <w:sz w:val="28"/>
          <w:szCs w:val="28"/>
        </w:rPr>
      </w:pPr>
      <w:r w:rsidRPr="00B05299">
        <w:rPr>
          <w:rFonts w:ascii="Arial" w:hAnsi="Arial" w:cs="Arial"/>
          <w:b/>
          <w:bCs/>
          <w:color w:val="111111"/>
          <w:sz w:val="28"/>
          <w:szCs w:val="28"/>
        </w:rPr>
        <w:t>生本</w:t>
      </w:r>
      <w:r w:rsidRPr="00B05299">
        <w:rPr>
          <w:rFonts w:ascii="Arial" w:hAnsi="Arial" w:cs="Arial" w:hint="eastAsia"/>
          <w:b/>
          <w:bCs/>
          <w:color w:val="111111"/>
          <w:sz w:val="28"/>
          <w:szCs w:val="28"/>
        </w:rPr>
        <w:t>“四有课堂”</w:t>
      </w:r>
      <w:r w:rsidR="0062550F">
        <w:rPr>
          <w:rFonts w:ascii="Arial" w:hAnsi="Arial" w:cs="Arial" w:hint="eastAsia"/>
          <w:b/>
          <w:bCs/>
          <w:color w:val="111111"/>
          <w:sz w:val="28"/>
          <w:szCs w:val="28"/>
        </w:rPr>
        <w:t>教学</w:t>
      </w:r>
      <w:r w:rsidR="007F1E62">
        <w:rPr>
          <w:rFonts w:ascii="Arial" w:hAnsi="Arial" w:cs="Arial" w:hint="eastAsia"/>
          <w:b/>
          <w:bCs/>
          <w:color w:val="111111"/>
          <w:sz w:val="28"/>
          <w:szCs w:val="28"/>
        </w:rPr>
        <w:t>研讨</w:t>
      </w:r>
      <w:r w:rsidR="00494297" w:rsidRPr="00B05299">
        <w:rPr>
          <w:rFonts w:ascii="宋体" w:hAnsi="宋体" w:hint="eastAsia"/>
          <w:b/>
          <w:sz w:val="28"/>
          <w:szCs w:val="28"/>
        </w:rPr>
        <w:t>活动</w:t>
      </w:r>
      <w:r w:rsidR="008C2D03" w:rsidRPr="00B05299">
        <w:rPr>
          <w:rFonts w:ascii="宋体" w:hAnsi="宋体" w:hint="eastAsia"/>
          <w:b/>
          <w:sz w:val="28"/>
          <w:szCs w:val="28"/>
        </w:rPr>
        <w:t>方案</w:t>
      </w:r>
      <w:r w:rsidR="00D80B04">
        <w:rPr>
          <w:rFonts w:ascii="宋体" w:hAnsi="宋体" w:hint="eastAsia"/>
          <w:b/>
          <w:sz w:val="28"/>
          <w:szCs w:val="28"/>
        </w:rPr>
        <w:t>（数学</w:t>
      </w:r>
      <w:r w:rsidR="007F1E62" w:rsidRPr="00B05299">
        <w:rPr>
          <w:rFonts w:ascii="宋体" w:hAnsi="宋体" w:hint="eastAsia"/>
          <w:b/>
          <w:sz w:val="28"/>
          <w:szCs w:val="28"/>
        </w:rPr>
        <w:t>专场）</w:t>
      </w:r>
    </w:p>
    <w:p w:rsidR="00E90299" w:rsidRPr="00CD0077" w:rsidRDefault="00EC412C" w:rsidP="00CD0077">
      <w:pPr>
        <w:spacing w:line="360" w:lineRule="auto"/>
        <w:rPr>
          <w:rFonts w:ascii="宋体" w:hAnsi="宋体"/>
          <w:b/>
          <w:sz w:val="24"/>
        </w:rPr>
      </w:pPr>
      <w:r w:rsidRPr="00CD0077">
        <w:rPr>
          <w:rFonts w:ascii="宋体" w:hAnsi="宋体" w:hint="eastAsia"/>
          <w:b/>
          <w:sz w:val="24"/>
        </w:rPr>
        <w:t>一、活动目的</w:t>
      </w:r>
    </w:p>
    <w:p w:rsidR="00E222E1" w:rsidRPr="00CD0077" w:rsidRDefault="00E222E1" w:rsidP="00CD0077">
      <w:pPr>
        <w:spacing w:line="360" w:lineRule="auto"/>
        <w:ind w:firstLineChars="250" w:firstLine="600"/>
        <w:rPr>
          <w:rFonts w:ascii="宋体" w:hAnsi="宋体"/>
          <w:sz w:val="24"/>
        </w:rPr>
      </w:pPr>
      <w:r w:rsidRPr="00CD0077">
        <w:rPr>
          <w:rFonts w:ascii="宋体" w:hAnsi="宋体" w:hint="eastAsia"/>
          <w:sz w:val="24"/>
        </w:rPr>
        <w:t>在</w:t>
      </w:r>
      <w:r w:rsidR="00E97780">
        <w:rPr>
          <w:rFonts w:ascii="宋体" w:hAnsi="宋体" w:hint="eastAsia"/>
          <w:sz w:val="24"/>
        </w:rPr>
        <w:t>日常</w:t>
      </w:r>
      <w:r w:rsidR="00CC6386">
        <w:rPr>
          <w:rFonts w:ascii="宋体" w:hAnsi="宋体" w:hint="eastAsia"/>
          <w:sz w:val="24"/>
        </w:rPr>
        <w:t>教学</w:t>
      </w:r>
      <w:r w:rsidR="00EF4D9B" w:rsidRPr="00CD0077">
        <w:rPr>
          <w:rFonts w:ascii="宋体" w:hAnsi="宋体" w:hint="eastAsia"/>
          <w:sz w:val="24"/>
        </w:rPr>
        <w:t>研讨的基础上，通过校级</w:t>
      </w:r>
      <w:r w:rsidR="007F1E62">
        <w:rPr>
          <w:rFonts w:ascii="宋体" w:hAnsi="宋体" w:hint="eastAsia"/>
          <w:sz w:val="24"/>
        </w:rPr>
        <w:t>研讨</w:t>
      </w:r>
      <w:r w:rsidR="00EF4D9B" w:rsidRPr="00CD0077">
        <w:rPr>
          <w:rFonts w:ascii="宋体" w:hAnsi="宋体" w:hint="eastAsia"/>
          <w:sz w:val="24"/>
        </w:rPr>
        <w:t>课的展评</w:t>
      </w:r>
      <w:r w:rsidR="00D80B04">
        <w:rPr>
          <w:rFonts w:ascii="宋体" w:hAnsi="宋体" w:hint="eastAsia"/>
          <w:sz w:val="24"/>
        </w:rPr>
        <w:t>对数学</w:t>
      </w:r>
      <w:r w:rsidR="00916F75" w:rsidRPr="00CD0077">
        <w:rPr>
          <w:rFonts w:ascii="宋体" w:hAnsi="宋体" w:hint="eastAsia"/>
          <w:sz w:val="24"/>
        </w:rPr>
        <w:t>各</w:t>
      </w:r>
      <w:proofErr w:type="gramStart"/>
      <w:r w:rsidR="00916F75" w:rsidRPr="00CD0077">
        <w:rPr>
          <w:rFonts w:ascii="宋体" w:hAnsi="宋体" w:hint="eastAsia"/>
          <w:sz w:val="24"/>
        </w:rPr>
        <w:t>备课</w:t>
      </w:r>
      <w:r w:rsidR="00914A96" w:rsidRPr="00CD0077">
        <w:rPr>
          <w:rFonts w:ascii="宋体" w:hAnsi="宋体" w:hint="eastAsia"/>
          <w:sz w:val="24"/>
        </w:rPr>
        <w:t>组</w:t>
      </w:r>
      <w:proofErr w:type="gramEnd"/>
      <w:r w:rsidR="00914A96" w:rsidRPr="00CD0077">
        <w:rPr>
          <w:rFonts w:ascii="宋体" w:hAnsi="宋体" w:hint="eastAsia"/>
          <w:sz w:val="24"/>
        </w:rPr>
        <w:t>的教研情况进行一个展示和总结</w:t>
      </w:r>
      <w:r w:rsidRPr="00CD0077">
        <w:rPr>
          <w:rFonts w:ascii="宋体" w:hAnsi="宋体" w:hint="eastAsia"/>
          <w:sz w:val="24"/>
        </w:rPr>
        <w:t>，以此</w:t>
      </w:r>
      <w:r w:rsidR="00B446D1">
        <w:rPr>
          <w:rFonts w:ascii="宋体" w:hAnsi="宋体" w:hint="eastAsia"/>
          <w:sz w:val="24"/>
        </w:rPr>
        <w:t>推动</w:t>
      </w:r>
      <w:proofErr w:type="gramStart"/>
      <w:r w:rsidR="00167A74">
        <w:rPr>
          <w:rFonts w:ascii="宋体" w:hAnsi="宋体" w:hint="eastAsia"/>
          <w:sz w:val="24"/>
        </w:rPr>
        <w:t>备课组</w:t>
      </w:r>
      <w:proofErr w:type="gramEnd"/>
      <w:r w:rsidR="00167A74">
        <w:rPr>
          <w:rFonts w:ascii="宋体" w:hAnsi="宋体" w:hint="eastAsia"/>
          <w:sz w:val="24"/>
        </w:rPr>
        <w:t>的建设及</w:t>
      </w:r>
      <w:r w:rsidRPr="00CD0077">
        <w:rPr>
          <w:rFonts w:ascii="宋体" w:hAnsi="宋体" w:hint="eastAsia"/>
          <w:sz w:val="24"/>
        </w:rPr>
        <w:t>生本“四有课堂”的探索</w:t>
      </w:r>
      <w:r w:rsidR="005A1FA1">
        <w:rPr>
          <w:rFonts w:ascii="宋体" w:hAnsi="宋体" w:hint="eastAsia"/>
          <w:sz w:val="24"/>
        </w:rPr>
        <w:t>和</w:t>
      </w:r>
      <w:r w:rsidR="00D80B04">
        <w:rPr>
          <w:rFonts w:ascii="宋体" w:hAnsi="宋体" w:hint="eastAsia"/>
          <w:sz w:val="24"/>
        </w:rPr>
        <w:t>数学</w:t>
      </w:r>
      <w:r w:rsidR="00912BA1" w:rsidRPr="00CD0077">
        <w:rPr>
          <w:rFonts w:ascii="宋体" w:hAnsi="宋体" w:hint="eastAsia"/>
          <w:sz w:val="24"/>
        </w:rPr>
        <w:t>各</w:t>
      </w:r>
      <w:r w:rsidR="00D720D8" w:rsidRPr="00CD0077">
        <w:rPr>
          <w:rFonts w:ascii="宋体" w:hAnsi="宋体" w:hint="eastAsia"/>
          <w:sz w:val="24"/>
        </w:rPr>
        <w:t>课型的研究</w:t>
      </w:r>
      <w:r w:rsidRPr="00CD0077">
        <w:rPr>
          <w:rFonts w:ascii="宋体" w:hAnsi="宋体" w:hint="eastAsia"/>
          <w:sz w:val="24"/>
        </w:rPr>
        <w:t>，落实我校“轻负荷，高质量”的办学理念。</w:t>
      </w:r>
    </w:p>
    <w:p w:rsidR="00A407EE" w:rsidRPr="00CD0077" w:rsidRDefault="00A407EE" w:rsidP="00CD0077">
      <w:pPr>
        <w:spacing w:line="360" w:lineRule="auto"/>
        <w:rPr>
          <w:rFonts w:ascii="宋体" w:hAnsi="宋体"/>
          <w:b/>
          <w:sz w:val="24"/>
        </w:rPr>
      </w:pPr>
      <w:r w:rsidRPr="00CD0077">
        <w:rPr>
          <w:rFonts w:ascii="宋体" w:hAnsi="宋体" w:hint="eastAsia"/>
          <w:b/>
          <w:sz w:val="24"/>
        </w:rPr>
        <w:t>二、活动内容</w:t>
      </w:r>
    </w:p>
    <w:p w:rsidR="008C2D03" w:rsidRPr="00CD0077" w:rsidRDefault="00C174AB" w:rsidP="00CD0077">
      <w:pPr>
        <w:spacing w:line="360" w:lineRule="auto"/>
        <w:rPr>
          <w:rFonts w:ascii="宋体" w:hAnsi="宋体"/>
          <w:sz w:val="24"/>
        </w:rPr>
      </w:pPr>
      <w:r w:rsidRPr="00CD0077">
        <w:rPr>
          <w:rFonts w:ascii="宋体" w:hAnsi="宋体" w:hint="eastAsia"/>
          <w:sz w:val="24"/>
        </w:rPr>
        <w:t>上课</w:t>
      </w:r>
      <w:r w:rsidR="00EF11F5" w:rsidRPr="00CD0077">
        <w:rPr>
          <w:rFonts w:ascii="宋体" w:hAnsi="宋体" w:hint="eastAsia"/>
          <w:sz w:val="24"/>
        </w:rPr>
        <w:t>（</w:t>
      </w:r>
      <w:r w:rsidR="00EC412C" w:rsidRPr="00CD0077">
        <w:rPr>
          <w:rFonts w:ascii="宋体" w:hAnsi="宋体" w:hint="eastAsia"/>
          <w:sz w:val="24"/>
        </w:rPr>
        <w:t>35</w:t>
      </w:r>
      <w:r w:rsidR="00960B53">
        <w:rPr>
          <w:rFonts w:ascii="宋体" w:hAnsi="宋体" w:hint="eastAsia"/>
          <w:sz w:val="24"/>
        </w:rPr>
        <w:t>分钟</w:t>
      </w:r>
      <w:r w:rsidR="00EF11F5" w:rsidRPr="00CD0077">
        <w:rPr>
          <w:rFonts w:ascii="宋体" w:hAnsi="宋体" w:hint="eastAsia"/>
          <w:sz w:val="24"/>
        </w:rPr>
        <w:t>）</w:t>
      </w:r>
      <w:r w:rsidR="00EC412C" w:rsidRPr="00CD0077">
        <w:rPr>
          <w:rFonts w:ascii="宋体" w:hAnsi="宋体" w:hint="eastAsia"/>
          <w:sz w:val="24"/>
        </w:rPr>
        <w:t>，</w:t>
      </w:r>
      <w:r w:rsidR="00407C56" w:rsidRPr="00CD0077">
        <w:rPr>
          <w:rFonts w:ascii="宋体" w:hAnsi="宋体" w:hint="eastAsia"/>
          <w:sz w:val="24"/>
        </w:rPr>
        <w:t>课后反思</w:t>
      </w:r>
      <w:r w:rsidR="00EF11F5" w:rsidRPr="00CD0077">
        <w:rPr>
          <w:rFonts w:ascii="宋体" w:hAnsi="宋体" w:hint="eastAsia"/>
          <w:sz w:val="24"/>
        </w:rPr>
        <w:t>（5分钟）</w:t>
      </w:r>
      <w:r w:rsidR="00EC412C" w:rsidRPr="00CD0077">
        <w:rPr>
          <w:rFonts w:ascii="宋体" w:hAnsi="宋体" w:hint="eastAsia"/>
          <w:sz w:val="24"/>
        </w:rPr>
        <w:t>。</w:t>
      </w:r>
    </w:p>
    <w:p w:rsidR="009B299C" w:rsidRDefault="00085FF9" w:rsidP="00CD0077">
      <w:pPr>
        <w:spacing w:line="360" w:lineRule="auto"/>
        <w:rPr>
          <w:rFonts w:ascii="宋体" w:hAnsi="宋体"/>
          <w:b/>
          <w:sz w:val="24"/>
        </w:rPr>
      </w:pPr>
      <w:r w:rsidRPr="00CD0077">
        <w:rPr>
          <w:rFonts w:ascii="宋体" w:hAnsi="宋体" w:hint="eastAsia"/>
          <w:b/>
          <w:sz w:val="24"/>
        </w:rPr>
        <w:t>三</w:t>
      </w:r>
      <w:r w:rsidR="00124B40" w:rsidRPr="00CD0077">
        <w:rPr>
          <w:rFonts w:ascii="宋体" w:hAnsi="宋体" w:hint="eastAsia"/>
          <w:b/>
          <w:sz w:val="24"/>
        </w:rPr>
        <w:t>、</w:t>
      </w:r>
      <w:r w:rsidR="007B1CB0" w:rsidRPr="00CD0077">
        <w:rPr>
          <w:rFonts w:ascii="宋体" w:hAnsi="宋体" w:hint="eastAsia"/>
          <w:b/>
          <w:sz w:val="24"/>
        </w:rPr>
        <w:t>时间</w:t>
      </w:r>
      <w:r w:rsidR="002903D3">
        <w:rPr>
          <w:rFonts w:ascii="宋体" w:hAnsi="宋体" w:hint="eastAsia"/>
          <w:b/>
          <w:sz w:val="24"/>
        </w:rPr>
        <w:t>及课型</w:t>
      </w:r>
      <w:r w:rsidR="00A407EE" w:rsidRPr="00CD0077">
        <w:rPr>
          <w:rFonts w:ascii="宋体" w:hAnsi="宋体" w:hint="eastAsia"/>
          <w:b/>
          <w:sz w:val="24"/>
        </w:rPr>
        <w:t>安排</w:t>
      </w:r>
    </w:p>
    <w:tbl>
      <w:tblPr>
        <w:tblW w:w="9735" w:type="dxa"/>
        <w:tblInd w:w="93" w:type="dxa"/>
        <w:tblLayout w:type="fixed"/>
        <w:tblLook w:val="0000"/>
      </w:tblPr>
      <w:tblGrid>
        <w:gridCol w:w="1275"/>
        <w:gridCol w:w="900"/>
        <w:gridCol w:w="1080"/>
        <w:gridCol w:w="900"/>
        <w:gridCol w:w="1080"/>
        <w:gridCol w:w="1656"/>
        <w:gridCol w:w="1404"/>
        <w:gridCol w:w="1440"/>
      </w:tblGrid>
      <w:tr w:rsidR="00830DF8" w:rsidRPr="00830DF8" w:rsidTr="00830DF8">
        <w:trPr>
          <w:trHeight w:val="6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F8" w:rsidRPr="00830DF8" w:rsidRDefault="00830DF8" w:rsidP="00830D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0DF8">
              <w:rPr>
                <w:rFonts w:ascii="宋体" w:hAnsi="宋体" w:cs="宋体" w:hint="eastAsia"/>
                <w:kern w:val="0"/>
                <w:sz w:val="24"/>
              </w:rPr>
              <w:t>日期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F8" w:rsidRPr="00830DF8" w:rsidRDefault="00830DF8" w:rsidP="00830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0DF8">
              <w:rPr>
                <w:rFonts w:ascii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F8" w:rsidRPr="00830DF8" w:rsidRDefault="00830DF8" w:rsidP="00830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0DF8">
              <w:rPr>
                <w:rFonts w:ascii="宋体" w:hAnsi="宋体" w:cs="宋体" w:hint="eastAsia"/>
                <w:color w:val="000000"/>
                <w:kern w:val="0"/>
                <w:sz w:val="24"/>
              </w:rPr>
              <w:t>节次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F8" w:rsidRPr="00830DF8" w:rsidRDefault="00830DF8" w:rsidP="00830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0DF8">
              <w:rPr>
                <w:rFonts w:ascii="宋体" w:hAnsi="宋体" w:cs="宋体" w:hint="eastAsia"/>
                <w:color w:val="000000"/>
                <w:kern w:val="0"/>
                <w:sz w:val="24"/>
              </w:rPr>
              <w:t>科目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F8" w:rsidRPr="00830DF8" w:rsidRDefault="00830DF8" w:rsidP="00830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0DF8">
              <w:rPr>
                <w:rFonts w:ascii="宋体" w:hAnsi="宋体" w:cs="宋体" w:hint="eastAsia"/>
                <w:color w:val="000000"/>
                <w:kern w:val="0"/>
                <w:sz w:val="24"/>
              </w:rPr>
              <w:t>执教者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F8" w:rsidRPr="00830DF8" w:rsidRDefault="00830DF8" w:rsidP="00830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0DF8">
              <w:rPr>
                <w:rFonts w:ascii="宋体" w:hAnsi="宋体" w:cs="宋体" w:hint="eastAsia"/>
                <w:color w:val="000000"/>
                <w:kern w:val="0"/>
                <w:sz w:val="24"/>
              </w:rPr>
              <w:t>课题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F8" w:rsidRPr="00830DF8" w:rsidRDefault="00830DF8" w:rsidP="00830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0DF8">
              <w:rPr>
                <w:rFonts w:ascii="宋体" w:hAnsi="宋体" w:cs="宋体" w:hint="eastAsia"/>
                <w:color w:val="000000"/>
                <w:kern w:val="0"/>
                <w:sz w:val="24"/>
              </w:rPr>
              <w:t>课型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F8" w:rsidRPr="00830DF8" w:rsidRDefault="00830DF8" w:rsidP="00830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0DF8">
              <w:rPr>
                <w:rFonts w:ascii="宋体" w:hAnsi="宋体" w:cs="宋体" w:hint="eastAsia"/>
                <w:color w:val="000000"/>
                <w:kern w:val="0"/>
                <w:sz w:val="24"/>
              </w:rPr>
              <w:t>班级</w:t>
            </w:r>
          </w:p>
        </w:tc>
      </w:tr>
      <w:tr w:rsidR="00830DF8" w:rsidRPr="00830DF8" w:rsidTr="007978D5">
        <w:trPr>
          <w:trHeight w:val="915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0DF8" w:rsidRPr="00830DF8" w:rsidRDefault="00830DF8" w:rsidP="007978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0DF8">
              <w:rPr>
                <w:rFonts w:ascii="宋体" w:hAnsi="宋体" w:cs="宋体" w:hint="eastAsia"/>
                <w:kern w:val="0"/>
                <w:sz w:val="24"/>
              </w:rPr>
              <w:t xml:space="preserve">周二    </w:t>
            </w:r>
            <w:smartTag w:uri="urn:schemas-microsoft-com:office:smarttags" w:element="chsdate">
              <w:smartTagPr>
                <w:attr w:name="Year" w:val="2018"/>
                <w:attr w:name="Month" w:val="12"/>
                <w:attr w:name="Day" w:val="4"/>
                <w:attr w:name="IsLunarDate" w:val="False"/>
                <w:attr w:name="IsROCDate" w:val="False"/>
              </w:smartTagPr>
              <w:r w:rsidRPr="00830DF8">
                <w:rPr>
                  <w:rFonts w:ascii="宋体" w:hAnsi="宋体" w:cs="宋体" w:hint="eastAsia"/>
                  <w:kern w:val="0"/>
                  <w:sz w:val="24"/>
                </w:rPr>
                <w:t>12</w:t>
              </w:r>
              <w:r>
                <w:rPr>
                  <w:rFonts w:ascii="宋体" w:hAnsi="宋体" w:cs="宋体" w:hint="eastAsia"/>
                  <w:kern w:val="0"/>
                  <w:sz w:val="24"/>
                </w:rPr>
                <w:t>月</w:t>
              </w:r>
              <w:r w:rsidRPr="00830DF8">
                <w:rPr>
                  <w:rFonts w:ascii="宋体" w:hAnsi="宋体" w:cs="宋体" w:hint="eastAsia"/>
                  <w:kern w:val="0"/>
                  <w:sz w:val="24"/>
                </w:rPr>
                <w:t>4日</w:t>
              </w:r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F8" w:rsidRPr="00830DF8" w:rsidRDefault="00830DF8" w:rsidP="00830DF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7:10-</w:t>
            </w:r>
            <w:r w:rsidRPr="00830DF8">
              <w:rPr>
                <w:rFonts w:ascii="宋体" w:hAnsi="宋体" w:cs="宋体" w:hint="eastAsia"/>
                <w:color w:val="000000"/>
                <w:kern w:val="0"/>
                <w:sz w:val="24"/>
              </w:rPr>
              <w:t>7:45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F8" w:rsidRPr="00830DF8" w:rsidRDefault="00830DF8" w:rsidP="00830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0DF8">
              <w:rPr>
                <w:rFonts w:ascii="宋体" w:hAnsi="宋体" w:cs="宋体" w:hint="eastAsia"/>
                <w:color w:val="000000"/>
                <w:kern w:val="0"/>
                <w:sz w:val="24"/>
              </w:rPr>
              <w:t>第1节  晚自习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F8" w:rsidRPr="00830DF8" w:rsidRDefault="00830DF8" w:rsidP="00830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0DF8">
              <w:rPr>
                <w:rFonts w:ascii="宋体" w:hAnsi="宋体" w:cs="宋体" w:hint="eastAsia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F8" w:rsidRPr="00830DF8" w:rsidRDefault="00830DF8" w:rsidP="00830D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0DF8">
              <w:rPr>
                <w:rFonts w:ascii="宋体" w:hAnsi="宋体" w:cs="宋体" w:hint="eastAsia"/>
                <w:kern w:val="0"/>
                <w:sz w:val="24"/>
              </w:rPr>
              <w:t>李红彦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F8" w:rsidRPr="00830DF8" w:rsidRDefault="00830DF8" w:rsidP="00830D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0DF8">
              <w:rPr>
                <w:rFonts w:ascii="宋体" w:hAnsi="宋体" w:cs="宋体" w:hint="eastAsia"/>
                <w:kern w:val="0"/>
                <w:sz w:val="24"/>
              </w:rPr>
              <w:t>认识钟表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F8" w:rsidRPr="00830DF8" w:rsidRDefault="00830DF8" w:rsidP="00830D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0DF8">
              <w:rPr>
                <w:rFonts w:ascii="宋体" w:hAnsi="宋体" w:cs="宋体" w:hint="eastAsia"/>
                <w:kern w:val="0"/>
                <w:sz w:val="24"/>
              </w:rPr>
              <w:t>新授课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F8" w:rsidRPr="00830DF8" w:rsidRDefault="00830DF8" w:rsidP="00830D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30DF8">
              <w:rPr>
                <w:rFonts w:ascii="宋体" w:hAnsi="宋体" w:cs="宋体" w:hint="eastAsia"/>
                <w:kern w:val="0"/>
                <w:sz w:val="24"/>
              </w:rPr>
              <w:t>一</w:t>
            </w:r>
            <w:proofErr w:type="gramEnd"/>
            <w:r w:rsidRPr="00830DF8">
              <w:rPr>
                <w:rFonts w:ascii="宋体" w:hAnsi="宋体" w:cs="宋体" w:hint="eastAsia"/>
                <w:kern w:val="0"/>
                <w:sz w:val="24"/>
              </w:rPr>
              <w:t>（9）</w:t>
            </w:r>
          </w:p>
        </w:tc>
      </w:tr>
      <w:tr w:rsidR="00830DF8" w:rsidRPr="00830DF8" w:rsidTr="007978D5">
        <w:trPr>
          <w:trHeight w:val="915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0DF8" w:rsidRPr="00830DF8" w:rsidRDefault="00830DF8" w:rsidP="007978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F8" w:rsidRPr="00830DF8" w:rsidRDefault="00830DF8" w:rsidP="00830DF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8:10-</w:t>
            </w:r>
            <w:r w:rsidRPr="00830DF8">
              <w:rPr>
                <w:rFonts w:ascii="宋体" w:hAnsi="宋体" w:cs="宋体" w:hint="eastAsia"/>
                <w:color w:val="000000"/>
                <w:kern w:val="0"/>
                <w:sz w:val="24"/>
              </w:rPr>
              <w:t>8:45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F8" w:rsidRPr="00830DF8" w:rsidRDefault="00830DF8" w:rsidP="00830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0DF8">
              <w:rPr>
                <w:rFonts w:ascii="宋体" w:hAnsi="宋体" w:cs="宋体" w:hint="eastAsia"/>
                <w:color w:val="000000"/>
                <w:kern w:val="0"/>
                <w:sz w:val="24"/>
              </w:rPr>
              <w:t>第2节  晚自习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F8" w:rsidRPr="00830DF8" w:rsidRDefault="00830DF8" w:rsidP="00830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0DF8">
              <w:rPr>
                <w:rFonts w:ascii="宋体" w:hAnsi="宋体" w:cs="宋体" w:hint="eastAsia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F8" w:rsidRPr="00830DF8" w:rsidRDefault="00830DF8" w:rsidP="00830D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0DF8">
              <w:rPr>
                <w:rFonts w:ascii="宋体" w:hAnsi="宋体" w:cs="宋体" w:hint="eastAsia"/>
                <w:kern w:val="0"/>
                <w:sz w:val="24"/>
              </w:rPr>
              <w:t>彭义华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F8" w:rsidRPr="00830DF8" w:rsidRDefault="00830DF8" w:rsidP="00830D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0DF8">
              <w:rPr>
                <w:rFonts w:ascii="宋体" w:hAnsi="宋体" w:cs="宋体" w:hint="eastAsia"/>
                <w:kern w:val="0"/>
                <w:sz w:val="24"/>
              </w:rPr>
              <w:t>周期里的求和问题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F8" w:rsidRPr="00830DF8" w:rsidRDefault="00830DF8" w:rsidP="00830D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0DF8">
              <w:rPr>
                <w:rFonts w:ascii="宋体" w:hAnsi="宋体" w:cs="宋体" w:hint="eastAsia"/>
                <w:kern w:val="0"/>
                <w:sz w:val="24"/>
              </w:rPr>
              <w:t>拓展课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F8" w:rsidRPr="00830DF8" w:rsidRDefault="00830DF8" w:rsidP="00830D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0DF8">
              <w:rPr>
                <w:rFonts w:ascii="宋体" w:hAnsi="宋体" w:cs="宋体" w:hint="eastAsia"/>
                <w:kern w:val="0"/>
                <w:sz w:val="24"/>
              </w:rPr>
              <w:t>四（4）</w:t>
            </w:r>
          </w:p>
        </w:tc>
      </w:tr>
      <w:tr w:rsidR="00830DF8" w:rsidRPr="00830DF8" w:rsidTr="007978D5">
        <w:trPr>
          <w:trHeight w:val="915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0DF8" w:rsidRPr="00830DF8" w:rsidRDefault="00830DF8" w:rsidP="007978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0DF8">
              <w:rPr>
                <w:rFonts w:ascii="宋体" w:hAnsi="宋体" w:cs="宋体" w:hint="eastAsia"/>
                <w:kern w:val="0"/>
                <w:sz w:val="24"/>
              </w:rPr>
              <w:t xml:space="preserve">周三    </w:t>
            </w:r>
            <w:smartTag w:uri="urn:schemas-microsoft-com:office:smarttags" w:element="chsdate">
              <w:smartTagPr>
                <w:attr w:name="Year" w:val="2018"/>
                <w:attr w:name="Month" w:val="12"/>
                <w:attr w:name="Day" w:val="5"/>
                <w:attr w:name="IsLunarDate" w:val="False"/>
                <w:attr w:name="IsROCDate" w:val="False"/>
              </w:smartTagPr>
              <w:r w:rsidRPr="00830DF8">
                <w:rPr>
                  <w:rFonts w:ascii="宋体" w:hAnsi="宋体" w:cs="宋体" w:hint="eastAsia"/>
                  <w:kern w:val="0"/>
                  <w:sz w:val="24"/>
                </w:rPr>
                <w:t>12月5日</w:t>
              </w:r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F8" w:rsidRPr="00830DF8" w:rsidRDefault="00830DF8" w:rsidP="00830DF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7:10-</w:t>
            </w:r>
            <w:r w:rsidRPr="00830DF8">
              <w:rPr>
                <w:rFonts w:ascii="宋体" w:hAnsi="宋体" w:cs="宋体" w:hint="eastAsia"/>
                <w:color w:val="000000"/>
                <w:kern w:val="0"/>
                <w:sz w:val="24"/>
              </w:rPr>
              <w:t>7:45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F8" w:rsidRPr="00830DF8" w:rsidRDefault="00830DF8" w:rsidP="00830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0DF8">
              <w:rPr>
                <w:rFonts w:ascii="宋体" w:hAnsi="宋体" w:cs="宋体" w:hint="eastAsia"/>
                <w:color w:val="000000"/>
                <w:kern w:val="0"/>
                <w:sz w:val="24"/>
              </w:rPr>
              <w:t>第1节  晚自习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F8" w:rsidRPr="00830DF8" w:rsidRDefault="00830DF8" w:rsidP="00830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0DF8">
              <w:rPr>
                <w:rFonts w:ascii="宋体" w:hAnsi="宋体" w:cs="宋体" w:hint="eastAsia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F8" w:rsidRPr="00830DF8" w:rsidRDefault="00830DF8" w:rsidP="00830D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30DF8">
              <w:rPr>
                <w:rFonts w:ascii="宋体" w:hAnsi="宋体" w:cs="宋体" w:hint="eastAsia"/>
                <w:kern w:val="0"/>
                <w:sz w:val="24"/>
              </w:rPr>
              <w:t>徐艳珍</w:t>
            </w:r>
            <w:proofErr w:type="gram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F8" w:rsidRPr="00830DF8" w:rsidRDefault="00830DF8" w:rsidP="00830D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0DF8">
              <w:rPr>
                <w:rFonts w:ascii="宋体" w:hAnsi="宋体" w:cs="宋体" w:hint="eastAsia"/>
                <w:kern w:val="0"/>
                <w:sz w:val="24"/>
              </w:rPr>
              <w:t>解决问题-乘法和加法的对比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F8" w:rsidRPr="00830DF8" w:rsidRDefault="00830DF8" w:rsidP="00830D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0DF8">
              <w:rPr>
                <w:rFonts w:ascii="宋体" w:hAnsi="宋体" w:cs="宋体" w:hint="eastAsia"/>
                <w:kern w:val="0"/>
                <w:sz w:val="24"/>
              </w:rPr>
              <w:t>新授课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F8" w:rsidRPr="00830DF8" w:rsidRDefault="00830DF8" w:rsidP="00830D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0DF8">
              <w:rPr>
                <w:rFonts w:ascii="宋体" w:hAnsi="宋体" w:cs="宋体" w:hint="eastAsia"/>
                <w:kern w:val="0"/>
                <w:sz w:val="24"/>
              </w:rPr>
              <w:t>二（4）</w:t>
            </w:r>
          </w:p>
        </w:tc>
      </w:tr>
      <w:tr w:rsidR="00830DF8" w:rsidRPr="00830DF8" w:rsidTr="007978D5">
        <w:trPr>
          <w:trHeight w:val="915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0DF8" w:rsidRPr="00830DF8" w:rsidRDefault="00830DF8" w:rsidP="007978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F8" w:rsidRPr="00830DF8" w:rsidRDefault="00830DF8" w:rsidP="00830DF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8:10-</w:t>
            </w:r>
            <w:r w:rsidRPr="00830DF8">
              <w:rPr>
                <w:rFonts w:ascii="宋体" w:hAnsi="宋体" w:cs="宋体" w:hint="eastAsia"/>
                <w:color w:val="000000"/>
                <w:kern w:val="0"/>
                <w:sz w:val="24"/>
              </w:rPr>
              <w:t>8:45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F8" w:rsidRPr="00830DF8" w:rsidRDefault="00830DF8" w:rsidP="00830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0DF8">
              <w:rPr>
                <w:rFonts w:ascii="宋体" w:hAnsi="宋体" w:cs="宋体" w:hint="eastAsia"/>
                <w:color w:val="000000"/>
                <w:kern w:val="0"/>
                <w:sz w:val="24"/>
              </w:rPr>
              <w:t>第2节  晚自习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F8" w:rsidRPr="00830DF8" w:rsidRDefault="00830DF8" w:rsidP="00830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0DF8">
              <w:rPr>
                <w:rFonts w:ascii="宋体" w:hAnsi="宋体" w:cs="宋体" w:hint="eastAsia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F8" w:rsidRPr="00830DF8" w:rsidRDefault="00830DF8" w:rsidP="00830D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0DF8">
              <w:rPr>
                <w:rFonts w:ascii="宋体" w:hAnsi="宋体" w:cs="宋体" w:hint="eastAsia"/>
                <w:kern w:val="0"/>
                <w:sz w:val="24"/>
              </w:rPr>
              <w:t>田三前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F8" w:rsidRPr="00830DF8" w:rsidRDefault="00830DF8" w:rsidP="00830D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0DF8">
              <w:rPr>
                <w:rFonts w:ascii="宋体" w:hAnsi="宋体" w:cs="宋体" w:hint="eastAsia"/>
                <w:kern w:val="0"/>
                <w:sz w:val="24"/>
              </w:rPr>
              <w:t>平行四边形的面积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F8" w:rsidRPr="00830DF8" w:rsidRDefault="00830DF8" w:rsidP="00830D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30DF8">
              <w:rPr>
                <w:rFonts w:ascii="宋体" w:hAnsi="宋体" w:cs="宋体" w:hint="eastAsia"/>
                <w:kern w:val="0"/>
                <w:szCs w:val="21"/>
              </w:rPr>
              <w:t>新授课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F8" w:rsidRPr="00830DF8" w:rsidRDefault="00830DF8" w:rsidP="00830D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0DF8">
              <w:rPr>
                <w:rFonts w:ascii="宋体" w:hAnsi="宋体" w:cs="宋体" w:hint="eastAsia"/>
                <w:kern w:val="0"/>
                <w:sz w:val="24"/>
              </w:rPr>
              <w:t>五（5）</w:t>
            </w:r>
          </w:p>
        </w:tc>
      </w:tr>
      <w:tr w:rsidR="00830DF8" w:rsidRPr="00830DF8" w:rsidTr="007978D5">
        <w:trPr>
          <w:trHeight w:val="915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0DF8" w:rsidRPr="00830DF8" w:rsidRDefault="00830DF8" w:rsidP="007978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0DF8">
              <w:rPr>
                <w:rFonts w:ascii="宋体" w:hAnsi="宋体" w:cs="宋体" w:hint="eastAsia"/>
                <w:kern w:val="0"/>
                <w:sz w:val="24"/>
              </w:rPr>
              <w:t xml:space="preserve">周四    </w:t>
            </w:r>
            <w:smartTag w:uri="urn:schemas-microsoft-com:office:smarttags" w:element="chsdate">
              <w:smartTagPr>
                <w:attr w:name="Year" w:val="2018"/>
                <w:attr w:name="Month" w:val="12"/>
                <w:attr w:name="Day" w:val="6"/>
                <w:attr w:name="IsLunarDate" w:val="False"/>
                <w:attr w:name="IsROCDate" w:val="False"/>
              </w:smartTagPr>
              <w:r w:rsidRPr="00830DF8">
                <w:rPr>
                  <w:rFonts w:ascii="宋体" w:hAnsi="宋体" w:cs="宋体" w:hint="eastAsia"/>
                  <w:kern w:val="0"/>
                  <w:sz w:val="24"/>
                </w:rPr>
                <w:t>12月6日</w:t>
              </w:r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F8" w:rsidRPr="00830DF8" w:rsidRDefault="00830DF8" w:rsidP="00830DF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7:10-</w:t>
            </w:r>
            <w:r w:rsidRPr="00830DF8">
              <w:rPr>
                <w:rFonts w:ascii="宋体" w:hAnsi="宋体" w:cs="宋体" w:hint="eastAsia"/>
                <w:color w:val="000000"/>
                <w:kern w:val="0"/>
                <w:sz w:val="24"/>
              </w:rPr>
              <w:t>7:45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F8" w:rsidRPr="00830DF8" w:rsidRDefault="00830DF8" w:rsidP="00830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0DF8">
              <w:rPr>
                <w:rFonts w:ascii="宋体" w:hAnsi="宋体" w:cs="宋体" w:hint="eastAsia"/>
                <w:color w:val="000000"/>
                <w:kern w:val="0"/>
                <w:sz w:val="24"/>
              </w:rPr>
              <w:t>第1节  晚自习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F8" w:rsidRPr="00830DF8" w:rsidRDefault="00830DF8" w:rsidP="00830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0DF8">
              <w:rPr>
                <w:rFonts w:ascii="宋体" w:hAnsi="宋体" w:cs="宋体" w:hint="eastAsia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F8" w:rsidRPr="00830DF8" w:rsidRDefault="00830DF8" w:rsidP="00830D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30DF8">
              <w:rPr>
                <w:rFonts w:ascii="宋体" w:hAnsi="宋体" w:cs="宋体" w:hint="eastAsia"/>
                <w:kern w:val="0"/>
                <w:sz w:val="24"/>
              </w:rPr>
              <w:t>石珍</w:t>
            </w:r>
            <w:proofErr w:type="gram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F8" w:rsidRPr="00830DF8" w:rsidRDefault="00830DF8" w:rsidP="00830D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0DF8">
              <w:rPr>
                <w:rFonts w:ascii="宋体" w:hAnsi="宋体" w:cs="宋体" w:hint="eastAsia"/>
                <w:kern w:val="0"/>
                <w:sz w:val="24"/>
              </w:rPr>
              <w:t>认识周长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F8" w:rsidRPr="00830DF8" w:rsidRDefault="00830DF8" w:rsidP="00830D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0DF8">
              <w:rPr>
                <w:rFonts w:ascii="宋体" w:hAnsi="宋体" w:cs="宋体" w:hint="eastAsia"/>
                <w:kern w:val="0"/>
                <w:sz w:val="24"/>
              </w:rPr>
              <w:t>新授课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F8" w:rsidRPr="00830DF8" w:rsidRDefault="00830DF8" w:rsidP="00830D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0DF8">
              <w:rPr>
                <w:rFonts w:ascii="宋体" w:hAnsi="宋体" w:cs="宋体" w:hint="eastAsia"/>
                <w:kern w:val="0"/>
                <w:sz w:val="24"/>
              </w:rPr>
              <w:t>三（1）</w:t>
            </w:r>
          </w:p>
        </w:tc>
      </w:tr>
      <w:tr w:rsidR="00830DF8" w:rsidRPr="00830DF8" w:rsidTr="00830DF8">
        <w:trPr>
          <w:trHeight w:val="915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0DF8" w:rsidRPr="00830DF8" w:rsidRDefault="00830DF8" w:rsidP="00830D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F8" w:rsidRPr="00830DF8" w:rsidRDefault="00830DF8" w:rsidP="00830DF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8:10-</w:t>
            </w:r>
            <w:r w:rsidRPr="00830DF8">
              <w:rPr>
                <w:rFonts w:ascii="宋体" w:hAnsi="宋体" w:cs="宋体" w:hint="eastAsia"/>
                <w:color w:val="000000"/>
                <w:kern w:val="0"/>
                <w:sz w:val="24"/>
              </w:rPr>
              <w:t>8:45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F8" w:rsidRPr="00830DF8" w:rsidRDefault="00830DF8" w:rsidP="00830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0DF8">
              <w:rPr>
                <w:rFonts w:ascii="宋体" w:hAnsi="宋体" w:cs="宋体" w:hint="eastAsia"/>
                <w:color w:val="000000"/>
                <w:kern w:val="0"/>
                <w:sz w:val="24"/>
              </w:rPr>
              <w:t>第2节  晚自习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F8" w:rsidRPr="00830DF8" w:rsidRDefault="00830DF8" w:rsidP="00830D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0DF8">
              <w:rPr>
                <w:rFonts w:ascii="宋体" w:hAnsi="宋体" w:cs="宋体" w:hint="eastAsia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F8" w:rsidRPr="00830DF8" w:rsidRDefault="00830DF8" w:rsidP="00830D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30DF8">
              <w:rPr>
                <w:rFonts w:ascii="宋体" w:hAnsi="宋体" w:cs="宋体" w:hint="eastAsia"/>
                <w:kern w:val="0"/>
                <w:sz w:val="24"/>
              </w:rPr>
              <w:t>周晓美</w:t>
            </w:r>
            <w:proofErr w:type="gram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F8" w:rsidRPr="00830DF8" w:rsidRDefault="00830DF8" w:rsidP="00830D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0DF8">
              <w:rPr>
                <w:rFonts w:ascii="宋体" w:hAnsi="宋体" w:cs="宋体" w:hint="eastAsia"/>
                <w:kern w:val="0"/>
                <w:sz w:val="24"/>
              </w:rPr>
              <w:t>圆的周长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F8" w:rsidRPr="00830DF8" w:rsidRDefault="00830DF8" w:rsidP="00830D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0DF8">
              <w:rPr>
                <w:rFonts w:ascii="宋体" w:hAnsi="宋体" w:cs="宋体" w:hint="eastAsia"/>
                <w:kern w:val="0"/>
                <w:sz w:val="24"/>
              </w:rPr>
              <w:t>新授课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F8" w:rsidRPr="00830DF8" w:rsidRDefault="00830DF8" w:rsidP="00830D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0DF8">
              <w:rPr>
                <w:rFonts w:ascii="宋体" w:hAnsi="宋体" w:cs="宋体" w:hint="eastAsia"/>
                <w:kern w:val="0"/>
                <w:sz w:val="24"/>
              </w:rPr>
              <w:t>六（5）</w:t>
            </w:r>
          </w:p>
        </w:tc>
      </w:tr>
    </w:tbl>
    <w:p w:rsidR="00A407EE" w:rsidRPr="00CD0077" w:rsidRDefault="00A407EE" w:rsidP="00CD0077">
      <w:pPr>
        <w:spacing w:line="360" w:lineRule="auto"/>
        <w:rPr>
          <w:rFonts w:ascii="宋体" w:hAnsi="宋体"/>
          <w:b/>
          <w:sz w:val="24"/>
        </w:rPr>
      </w:pPr>
      <w:r w:rsidRPr="00CD0077">
        <w:rPr>
          <w:rFonts w:ascii="宋体" w:hAnsi="宋体" w:hint="eastAsia"/>
          <w:b/>
          <w:sz w:val="24"/>
        </w:rPr>
        <w:t>四、活动地点</w:t>
      </w:r>
    </w:p>
    <w:p w:rsidR="00E077C0" w:rsidRPr="00CD0077" w:rsidRDefault="00C174AB" w:rsidP="00CD0077">
      <w:pPr>
        <w:spacing w:line="360" w:lineRule="auto"/>
        <w:rPr>
          <w:rFonts w:ascii="宋体" w:hAnsi="宋体"/>
          <w:sz w:val="24"/>
        </w:rPr>
      </w:pPr>
      <w:r w:rsidRPr="00CD0077">
        <w:rPr>
          <w:rFonts w:ascii="宋体" w:hAnsi="宋体" w:hint="eastAsia"/>
          <w:sz w:val="24"/>
        </w:rPr>
        <w:t>图书馆八楼</w:t>
      </w:r>
    </w:p>
    <w:p w:rsidR="008C2D03" w:rsidRPr="00CD0077" w:rsidRDefault="00DA2FDF" w:rsidP="00CD0077">
      <w:pPr>
        <w:spacing w:line="360" w:lineRule="auto"/>
        <w:rPr>
          <w:rFonts w:ascii="宋体" w:hAnsi="宋体"/>
          <w:b/>
          <w:sz w:val="24"/>
        </w:rPr>
      </w:pPr>
      <w:r w:rsidRPr="00CD0077">
        <w:rPr>
          <w:rFonts w:ascii="宋体" w:hAnsi="宋体" w:hint="eastAsia"/>
          <w:b/>
          <w:sz w:val="24"/>
        </w:rPr>
        <w:t>五</w:t>
      </w:r>
      <w:r w:rsidR="007A70BE" w:rsidRPr="00CD0077">
        <w:rPr>
          <w:rFonts w:ascii="宋体" w:hAnsi="宋体" w:hint="eastAsia"/>
          <w:b/>
          <w:sz w:val="24"/>
        </w:rPr>
        <w:t>、</w:t>
      </w:r>
      <w:r w:rsidR="008C2D03" w:rsidRPr="00CD0077">
        <w:rPr>
          <w:rFonts w:ascii="宋体" w:hAnsi="宋体" w:hint="eastAsia"/>
          <w:b/>
          <w:sz w:val="24"/>
        </w:rPr>
        <w:t>活动程序及要求</w:t>
      </w:r>
    </w:p>
    <w:p w:rsidR="001B4055" w:rsidRPr="00CD0077" w:rsidRDefault="00DA2FDF" w:rsidP="00CD0077">
      <w:pPr>
        <w:spacing w:line="360" w:lineRule="auto"/>
        <w:rPr>
          <w:rFonts w:ascii="宋体" w:hAnsi="宋体"/>
          <w:sz w:val="24"/>
        </w:rPr>
      </w:pPr>
      <w:r w:rsidRPr="00CD0077">
        <w:rPr>
          <w:rFonts w:ascii="宋体" w:hAnsi="宋体" w:hint="eastAsia"/>
          <w:sz w:val="24"/>
        </w:rPr>
        <w:t>1、</w:t>
      </w:r>
      <w:r w:rsidR="00195D0F" w:rsidRPr="00CD0077">
        <w:rPr>
          <w:rFonts w:ascii="宋体" w:hAnsi="宋体" w:hint="eastAsia"/>
          <w:sz w:val="24"/>
        </w:rPr>
        <w:t>按照“上</w:t>
      </w:r>
      <w:r w:rsidR="00BC07F8" w:rsidRPr="00CD0077">
        <w:rPr>
          <w:rFonts w:ascii="宋体" w:hAnsi="宋体" w:hint="eastAsia"/>
          <w:sz w:val="24"/>
        </w:rPr>
        <w:t>课——</w:t>
      </w:r>
      <w:r w:rsidR="00407C56" w:rsidRPr="00CD0077">
        <w:rPr>
          <w:rFonts w:ascii="宋体" w:hAnsi="宋体" w:hint="eastAsia"/>
          <w:sz w:val="24"/>
        </w:rPr>
        <w:t>课后反思</w:t>
      </w:r>
      <w:r w:rsidR="001B4055" w:rsidRPr="00CD0077">
        <w:rPr>
          <w:rFonts w:ascii="宋体" w:hAnsi="宋体" w:hint="eastAsia"/>
          <w:sz w:val="24"/>
        </w:rPr>
        <w:t>”的程序进行：</w:t>
      </w:r>
    </w:p>
    <w:p w:rsidR="00583483" w:rsidRPr="00CD0077" w:rsidRDefault="00DE0421" w:rsidP="00CD0077">
      <w:pPr>
        <w:spacing w:line="360" w:lineRule="auto"/>
        <w:rPr>
          <w:rFonts w:ascii="宋体" w:hAnsi="宋体"/>
          <w:sz w:val="24"/>
        </w:rPr>
      </w:pPr>
      <w:r w:rsidRPr="00CD0077">
        <w:rPr>
          <w:rFonts w:ascii="宋体" w:hAnsi="宋体" w:hint="eastAsia"/>
          <w:sz w:val="24"/>
        </w:rPr>
        <w:t>上课：由</w:t>
      </w:r>
      <w:r w:rsidR="00632B1D">
        <w:rPr>
          <w:rFonts w:ascii="宋体" w:hAnsi="宋体" w:hint="eastAsia"/>
          <w:sz w:val="24"/>
        </w:rPr>
        <w:t>各数学</w:t>
      </w:r>
      <w:proofErr w:type="gramStart"/>
      <w:r w:rsidRPr="00CD0077">
        <w:rPr>
          <w:rFonts w:ascii="宋体" w:hAnsi="宋体" w:hint="eastAsia"/>
          <w:sz w:val="24"/>
        </w:rPr>
        <w:t>备课</w:t>
      </w:r>
      <w:r w:rsidR="001B4055" w:rsidRPr="00CD0077">
        <w:rPr>
          <w:rFonts w:ascii="宋体" w:hAnsi="宋体" w:hint="eastAsia"/>
          <w:sz w:val="24"/>
        </w:rPr>
        <w:t>组</w:t>
      </w:r>
      <w:proofErr w:type="gramEnd"/>
      <w:r w:rsidR="001B4055" w:rsidRPr="00CD0077">
        <w:rPr>
          <w:rFonts w:ascii="宋体" w:hAnsi="宋体" w:hint="eastAsia"/>
          <w:sz w:val="24"/>
        </w:rPr>
        <w:t>推选的</w:t>
      </w:r>
      <w:r w:rsidR="003216F2" w:rsidRPr="00CD0077">
        <w:rPr>
          <w:rFonts w:ascii="宋体" w:hAnsi="宋体" w:hint="eastAsia"/>
          <w:sz w:val="24"/>
        </w:rPr>
        <w:t>一位</w:t>
      </w:r>
      <w:r w:rsidR="001B4055" w:rsidRPr="00CD0077">
        <w:rPr>
          <w:rFonts w:ascii="宋体" w:hAnsi="宋体" w:hint="eastAsia"/>
          <w:sz w:val="24"/>
        </w:rPr>
        <w:t>老师</w:t>
      </w:r>
      <w:r w:rsidR="00284192" w:rsidRPr="00CD0077">
        <w:rPr>
          <w:rFonts w:ascii="宋体" w:hAnsi="宋体" w:hint="eastAsia"/>
          <w:sz w:val="24"/>
        </w:rPr>
        <w:t>就研讨课题</w:t>
      </w:r>
      <w:r w:rsidR="009430C5" w:rsidRPr="00CD0077">
        <w:rPr>
          <w:rFonts w:ascii="宋体" w:hAnsi="宋体" w:hint="eastAsia"/>
          <w:sz w:val="24"/>
        </w:rPr>
        <w:t>在一个班进行</w:t>
      </w:r>
      <w:r w:rsidR="008502AF" w:rsidRPr="00CD0077">
        <w:rPr>
          <w:rFonts w:ascii="宋体" w:hAnsi="宋体" w:hint="eastAsia"/>
          <w:sz w:val="24"/>
        </w:rPr>
        <w:t>现场教学。</w:t>
      </w:r>
    </w:p>
    <w:p w:rsidR="00BC07F8" w:rsidRPr="00CD0077" w:rsidRDefault="003216F2" w:rsidP="00CD0077">
      <w:pPr>
        <w:spacing w:line="360" w:lineRule="auto"/>
        <w:rPr>
          <w:rFonts w:ascii="宋体" w:hAnsi="宋体"/>
          <w:sz w:val="24"/>
        </w:rPr>
      </w:pPr>
      <w:r w:rsidRPr="00CD0077">
        <w:rPr>
          <w:rFonts w:ascii="宋体" w:hAnsi="宋体" w:hint="eastAsia"/>
          <w:sz w:val="24"/>
        </w:rPr>
        <w:t>课后反思</w:t>
      </w:r>
      <w:r w:rsidR="00BC07F8" w:rsidRPr="00CD0077">
        <w:rPr>
          <w:rFonts w:ascii="宋体" w:hAnsi="宋体" w:hint="eastAsia"/>
          <w:sz w:val="24"/>
        </w:rPr>
        <w:t>：</w:t>
      </w:r>
      <w:r w:rsidRPr="00CD0077">
        <w:rPr>
          <w:rFonts w:ascii="宋体" w:hAnsi="宋体" w:hint="eastAsia"/>
          <w:sz w:val="24"/>
        </w:rPr>
        <w:t>该老师上完课后，即刻进行不超过5分钟的课后反思发言</w:t>
      </w:r>
      <w:r w:rsidR="00BC07F8" w:rsidRPr="00CD0077">
        <w:rPr>
          <w:rFonts w:ascii="宋体" w:hAnsi="宋体" w:hint="eastAsia"/>
          <w:sz w:val="24"/>
        </w:rPr>
        <w:t>。</w:t>
      </w:r>
    </w:p>
    <w:p w:rsidR="00DA2FDF" w:rsidRPr="00CD0077" w:rsidRDefault="00DA2FDF" w:rsidP="00CD0077">
      <w:pPr>
        <w:spacing w:line="360" w:lineRule="auto"/>
        <w:rPr>
          <w:rFonts w:ascii="宋体" w:hAnsi="宋体"/>
          <w:sz w:val="24"/>
        </w:rPr>
      </w:pPr>
      <w:r w:rsidRPr="00CD0077">
        <w:rPr>
          <w:rFonts w:ascii="宋体" w:hAnsi="宋体" w:hint="eastAsia"/>
          <w:sz w:val="24"/>
        </w:rPr>
        <w:t>2、各</w:t>
      </w:r>
      <w:proofErr w:type="gramStart"/>
      <w:r w:rsidRPr="00CD0077">
        <w:rPr>
          <w:rFonts w:ascii="宋体" w:hAnsi="宋体" w:hint="eastAsia"/>
          <w:sz w:val="24"/>
        </w:rPr>
        <w:t>备课组</w:t>
      </w:r>
      <w:proofErr w:type="gramEnd"/>
      <w:r w:rsidRPr="00CD0077">
        <w:rPr>
          <w:rFonts w:ascii="宋体" w:hAnsi="宋体" w:hint="eastAsia"/>
          <w:sz w:val="24"/>
        </w:rPr>
        <w:t>在推选参赛老师的时候一般情况下要遵循学校的“三年之内不准重</w:t>
      </w:r>
      <w:r w:rsidRPr="00CD0077">
        <w:rPr>
          <w:rFonts w:ascii="宋体" w:hAnsi="宋体" w:hint="eastAsia"/>
          <w:sz w:val="24"/>
        </w:rPr>
        <w:lastRenderedPageBreak/>
        <w:t>复参赛”的规定，但如果是本学期在教改中特别突出的老师，可以重复推荐。</w:t>
      </w:r>
    </w:p>
    <w:p w:rsidR="00DA2FDF" w:rsidRPr="00C60525" w:rsidRDefault="00DA2FDF" w:rsidP="00CD0077">
      <w:pPr>
        <w:spacing w:line="360" w:lineRule="auto"/>
        <w:rPr>
          <w:rFonts w:ascii="宋体" w:hAnsi="宋体"/>
          <w:color w:val="000000"/>
          <w:sz w:val="24"/>
        </w:rPr>
      </w:pPr>
      <w:r w:rsidRPr="00C60525">
        <w:rPr>
          <w:rFonts w:ascii="宋体" w:hAnsi="宋体" w:hint="eastAsia"/>
          <w:color w:val="000000"/>
          <w:sz w:val="24"/>
        </w:rPr>
        <w:t>3、</w:t>
      </w:r>
      <w:r w:rsidR="00632B1D">
        <w:rPr>
          <w:rFonts w:ascii="宋体" w:hAnsi="宋体" w:hint="eastAsia"/>
          <w:color w:val="000000"/>
          <w:sz w:val="24"/>
        </w:rPr>
        <w:t>数学</w:t>
      </w:r>
      <w:r w:rsidR="00035408" w:rsidRPr="00C60525">
        <w:rPr>
          <w:rFonts w:ascii="宋体" w:hAnsi="宋体" w:hint="eastAsia"/>
          <w:color w:val="000000"/>
          <w:sz w:val="24"/>
        </w:rPr>
        <w:t>老</w:t>
      </w:r>
      <w:r w:rsidR="007D1491" w:rsidRPr="00C60525">
        <w:rPr>
          <w:rFonts w:ascii="宋体" w:hAnsi="宋体" w:hint="eastAsia"/>
          <w:color w:val="000000"/>
          <w:sz w:val="24"/>
        </w:rPr>
        <w:t>师要求</w:t>
      </w:r>
      <w:r w:rsidR="00560760" w:rsidRPr="00C60525">
        <w:rPr>
          <w:rFonts w:ascii="宋体" w:hAnsi="宋体" w:hint="eastAsia"/>
          <w:color w:val="000000"/>
          <w:sz w:val="24"/>
        </w:rPr>
        <w:t>听6节，其它学科</w:t>
      </w:r>
      <w:r w:rsidR="00035408" w:rsidRPr="00C60525">
        <w:rPr>
          <w:rFonts w:ascii="宋体" w:hAnsi="宋体" w:hint="eastAsia"/>
          <w:color w:val="000000"/>
          <w:sz w:val="24"/>
        </w:rPr>
        <w:t>不少于</w:t>
      </w:r>
      <w:r w:rsidR="00560760" w:rsidRPr="00C60525">
        <w:rPr>
          <w:rFonts w:ascii="宋体" w:hAnsi="宋体" w:hint="eastAsia"/>
          <w:color w:val="000000"/>
          <w:sz w:val="24"/>
        </w:rPr>
        <w:t>3</w:t>
      </w:r>
      <w:r w:rsidR="00035408" w:rsidRPr="00C60525">
        <w:rPr>
          <w:rFonts w:ascii="宋体" w:hAnsi="宋体" w:hint="eastAsia"/>
          <w:color w:val="000000"/>
          <w:sz w:val="24"/>
        </w:rPr>
        <w:t xml:space="preserve">节。      </w:t>
      </w:r>
    </w:p>
    <w:p w:rsidR="006F4B15" w:rsidRPr="00CD0077" w:rsidRDefault="00035408" w:rsidP="00CD0077">
      <w:pPr>
        <w:spacing w:line="360" w:lineRule="auto"/>
        <w:rPr>
          <w:rFonts w:ascii="宋体" w:hAnsi="宋体"/>
          <w:b/>
          <w:sz w:val="24"/>
        </w:rPr>
      </w:pPr>
      <w:r w:rsidRPr="00CD0077">
        <w:rPr>
          <w:rFonts w:ascii="宋体" w:hAnsi="宋体" w:hint="eastAsia"/>
          <w:b/>
          <w:sz w:val="24"/>
        </w:rPr>
        <w:t>六</w:t>
      </w:r>
      <w:r w:rsidR="003B775D" w:rsidRPr="00CD0077">
        <w:rPr>
          <w:rFonts w:ascii="宋体" w:hAnsi="宋体" w:hint="eastAsia"/>
          <w:b/>
          <w:sz w:val="24"/>
        </w:rPr>
        <w:t>、</w:t>
      </w:r>
      <w:r w:rsidRPr="00CD0077">
        <w:rPr>
          <w:rFonts w:ascii="宋体" w:hAnsi="宋体" w:hint="eastAsia"/>
          <w:b/>
          <w:sz w:val="24"/>
        </w:rPr>
        <w:t>评价及奖励办法</w:t>
      </w:r>
    </w:p>
    <w:p w:rsidR="00935445" w:rsidRPr="00CD0077" w:rsidRDefault="006F4B15" w:rsidP="00C60525">
      <w:pPr>
        <w:spacing w:line="360" w:lineRule="auto"/>
        <w:rPr>
          <w:rFonts w:ascii="宋体" w:hAnsi="宋体"/>
          <w:sz w:val="24"/>
        </w:rPr>
      </w:pPr>
      <w:r w:rsidRPr="00CD0077">
        <w:rPr>
          <w:rFonts w:ascii="宋体" w:hAnsi="宋体" w:hint="eastAsia"/>
          <w:sz w:val="24"/>
        </w:rPr>
        <w:t>1、</w:t>
      </w:r>
      <w:r w:rsidR="00127ED1" w:rsidRPr="00CD0077">
        <w:rPr>
          <w:rFonts w:ascii="宋体" w:hAnsi="宋体" w:hint="eastAsia"/>
          <w:sz w:val="24"/>
        </w:rPr>
        <w:t>此次比赛</w:t>
      </w:r>
      <w:r w:rsidR="00960E06" w:rsidRPr="00CD0077">
        <w:rPr>
          <w:rFonts w:ascii="宋体" w:hAnsi="宋体" w:hint="eastAsia"/>
          <w:sz w:val="24"/>
        </w:rPr>
        <w:t>的</w:t>
      </w:r>
      <w:r w:rsidR="003B775D" w:rsidRPr="00CD0077">
        <w:rPr>
          <w:rFonts w:ascii="宋体" w:hAnsi="宋体" w:hint="eastAsia"/>
          <w:sz w:val="24"/>
        </w:rPr>
        <w:t>平均</w:t>
      </w:r>
      <w:r w:rsidR="00332CAD" w:rsidRPr="00CD0077">
        <w:rPr>
          <w:rFonts w:ascii="宋体" w:hAnsi="宋体" w:hint="eastAsia"/>
          <w:sz w:val="24"/>
        </w:rPr>
        <w:t>成绩</w:t>
      </w:r>
      <w:r w:rsidR="007D1491" w:rsidRPr="00CD0077">
        <w:rPr>
          <w:rFonts w:ascii="宋体" w:hAnsi="宋体" w:hint="eastAsia"/>
          <w:sz w:val="24"/>
        </w:rPr>
        <w:t>（包括上</w:t>
      </w:r>
      <w:r w:rsidR="004F6270" w:rsidRPr="00CD0077">
        <w:rPr>
          <w:rFonts w:ascii="宋体" w:hAnsi="宋体" w:hint="eastAsia"/>
          <w:sz w:val="24"/>
        </w:rPr>
        <w:t>课和</w:t>
      </w:r>
      <w:r w:rsidR="003B775D" w:rsidRPr="00CD0077">
        <w:rPr>
          <w:rFonts w:ascii="宋体" w:hAnsi="宋体" w:hint="eastAsia"/>
          <w:sz w:val="24"/>
        </w:rPr>
        <w:t>课后反思</w:t>
      </w:r>
      <w:r w:rsidR="004F6270" w:rsidRPr="00CD0077">
        <w:rPr>
          <w:rFonts w:ascii="宋体" w:hAnsi="宋体" w:hint="eastAsia"/>
          <w:sz w:val="24"/>
        </w:rPr>
        <w:t>）</w:t>
      </w:r>
      <w:r w:rsidR="00332CAD" w:rsidRPr="00CD0077">
        <w:rPr>
          <w:rFonts w:ascii="宋体" w:hAnsi="宋体" w:hint="eastAsia"/>
          <w:sz w:val="24"/>
        </w:rPr>
        <w:t>记入教研组</w:t>
      </w:r>
      <w:r w:rsidR="00E55D42">
        <w:rPr>
          <w:rFonts w:ascii="宋体" w:hAnsi="宋体" w:hint="eastAsia"/>
          <w:sz w:val="24"/>
        </w:rPr>
        <w:t>及</w:t>
      </w:r>
      <w:proofErr w:type="gramStart"/>
      <w:r w:rsidR="00E55D42">
        <w:rPr>
          <w:rFonts w:ascii="宋体" w:hAnsi="宋体" w:hint="eastAsia"/>
          <w:sz w:val="24"/>
        </w:rPr>
        <w:t>备课组</w:t>
      </w:r>
      <w:proofErr w:type="gramEnd"/>
      <w:r w:rsidR="00935445" w:rsidRPr="00CD0077">
        <w:rPr>
          <w:rFonts w:ascii="宋体" w:hAnsi="宋体" w:hint="eastAsia"/>
          <w:sz w:val="24"/>
        </w:rPr>
        <w:t>的期末考核。</w:t>
      </w:r>
    </w:p>
    <w:p w:rsidR="00935445" w:rsidRDefault="00935445" w:rsidP="00C60525">
      <w:pPr>
        <w:spacing w:line="360" w:lineRule="auto"/>
        <w:rPr>
          <w:rFonts w:ascii="宋体" w:hAnsi="宋体"/>
          <w:sz w:val="24"/>
        </w:rPr>
      </w:pPr>
      <w:r w:rsidRPr="00CD0077">
        <w:rPr>
          <w:rFonts w:ascii="宋体" w:hAnsi="宋体" w:hint="eastAsia"/>
          <w:sz w:val="24"/>
        </w:rPr>
        <w:t>2、对</w:t>
      </w:r>
      <w:r w:rsidR="00127ED1" w:rsidRPr="00CD0077">
        <w:rPr>
          <w:rFonts w:ascii="宋体" w:hAnsi="宋体" w:hint="eastAsia"/>
          <w:sz w:val="24"/>
        </w:rPr>
        <w:t>参赛老师</w:t>
      </w:r>
      <w:r w:rsidR="00C60525">
        <w:rPr>
          <w:rFonts w:ascii="宋体" w:hAnsi="宋体" w:hint="eastAsia"/>
          <w:sz w:val="24"/>
        </w:rPr>
        <w:t>和</w:t>
      </w:r>
      <w:proofErr w:type="gramStart"/>
      <w:r w:rsidR="00C60525">
        <w:rPr>
          <w:rFonts w:ascii="宋体" w:hAnsi="宋体" w:hint="eastAsia"/>
          <w:sz w:val="24"/>
        </w:rPr>
        <w:t>备课</w:t>
      </w:r>
      <w:r w:rsidR="00D05924" w:rsidRPr="00CD0077">
        <w:rPr>
          <w:rFonts w:ascii="宋体" w:hAnsi="宋体" w:hint="eastAsia"/>
          <w:sz w:val="24"/>
        </w:rPr>
        <w:t>组</w:t>
      </w:r>
      <w:proofErr w:type="gramEnd"/>
      <w:r w:rsidR="007D1491" w:rsidRPr="00CD0077">
        <w:rPr>
          <w:rFonts w:ascii="宋体" w:hAnsi="宋体" w:hint="eastAsia"/>
          <w:sz w:val="24"/>
        </w:rPr>
        <w:t>按照</w:t>
      </w:r>
      <w:r w:rsidRPr="00CD0077">
        <w:rPr>
          <w:rFonts w:ascii="宋体" w:hAnsi="宋体" w:hint="eastAsia"/>
          <w:sz w:val="24"/>
        </w:rPr>
        <w:t>学校的有关规定颁发荣誉证书</w:t>
      </w:r>
      <w:r w:rsidR="006D1865" w:rsidRPr="00CD0077">
        <w:rPr>
          <w:rFonts w:ascii="宋体" w:hAnsi="宋体" w:hint="eastAsia"/>
          <w:sz w:val="24"/>
        </w:rPr>
        <w:t>及奖金</w:t>
      </w:r>
      <w:r w:rsidRPr="00CD0077">
        <w:rPr>
          <w:rFonts w:ascii="宋体" w:hAnsi="宋体" w:hint="eastAsia"/>
          <w:sz w:val="24"/>
        </w:rPr>
        <w:t>。</w:t>
      </w:r>
    </w:p>
    <w:p w:rsidR="00035408" w:rsidRPr="00CD0077" w:rsidRDefault="006D1865" w:rsidP="00C60525">
      <w:pPr>
        <w:spacing w:line="360" w:lineRule="auto"/>
        <w:rPr>
          <w:rFonts w:ascii="宋体" w:hAnsi="宋体"/>
          <w:sz w:val="24"/>
        </w:rPr>
      </w:pPr>
      <w:r w:rsidRPr="00CD0077">
        <w:rPr>
          <w:rFonts w:ascii="宋体" w:hAnsi="宋体" w:hint="eastAsia"/>
          <w:sz w:val="24"/>
        </w:rPr>
        <w:t>3</w:t>
      </w:r>
      <w:r w:rsidR="006F4B15" w:rsidRPr="00CD0077">
        <w:rPr>
          <w:rFonts w:ascii="宋体" w:hAnsi="宋体" w:hint="eastAsia"/>
          <w:sz w:val="24"/>
        </w:rPr>
        <w:t>、</w:t>
      </w:r>
      <w:r w:rsidR="00035408" w:rsidRPr="00CD0077">
        <w:rPr>
          <w:rFonts w:ascii="宋体" w:hAnsi="宋体" w:hint="eastAsia"/>
          <w:sz w:val="24"/>
        </w:rPr>
        <w:t>评价</w:t>
      </w:r>
      <w:r w:rsidR="007525BD" w:rsidRPr="00CD0077">
        <w:rPr>
          <w:rFonts w:ascii="宋体" w:hAnsi="宋体" w:hint="eastAsia"/>
          <w:sz w:val="24"/>
        </w:rPr>
        <w:t>办法</w:t>
      </w:r>
    </w:p>
    <w:p w:rsidR="00583483" w:rsidRPr="00CD0077" w:rsidRDefault="00583483" w:rsidP="004751BE">
      <w:pPr>
        <w:spacing w:line="360" w:lineRule="auto"/>
        <w:rPr>
          <w:rFonts w:ascii="宋体" w:hAnsi="宋体"/>
          <w:sz w:val="24"/>
        </w:rPr>
      </w:pPr>
      <w:r w:rsidRPr="00CD0077">
        <w:rPr>
          <w:rFonts w:ascii="宋体" w:hAnsi="宋体" w:hint="eastAsia"/>
          <w:sz w:val="24"/>
        </w:rPr>
        <w:t>（1）生本“四有”课堂评价标准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5"/>
        <w:gridCol w:w="2970"/>
        <w:gridCol w:w="1387"/>
        <w:gridCol w:w="2113"/>
        <w:gridCol w:w="953"/>
      </w:tblGrid>
      <w:tr w:rsidR="00583483" w:rsidRPr="004321C1" w:rsidTr="007978D5">
        <w:trPr>
          <w:trHeight w:val="557"/>
        </w:trPr>
        <w:tc>
          <w:tcPr>
            <w:tcW w:w="1346" w:type="dxa"/>
            <w:vAlign w:val="center"/>
          </w:tcPr>
          <w:p w:rsidR="00583483" w:rsidRPr="004321C1" w:rsidRDefault="00583483" w:rsidP="007978D5">
            <w:pPr>
              <w:spacing w:line="360" w:lineRule="auto"/>
              <w:jc w:val="center"/>
              <w:rPr>
                <w:b/>
                <w:szCs w:val="21"/>
              </w:rPr>
            </w:pPr>
            <w:r w:rsidRPr="004321C1">
              <w:rPr>
                <w:rFonts w:hint="eastAsia"/>
                <w:b/>
                <w:szCs w:val="21"/>
              </w:rPr>
              <w:t>执教老师</w:t>
            </w:r>
          </w:p>
        </w:tc>
        <w:tc>
          <w:tcPr>
            <w:tcW w:w="3046" w:type="dxa"/>
            <w:vAlign w:val="center"/>
          </w:tcPr>
          <w:p w:rsidR="00583483" w:rsidRPr="004321C1" w:rsidRDefault="00583483" w:rsidP="007978D5">
            <w:pPr>
              <w:spacing w:line="360" w:lineRule="auto"/>
              <w:ind w:firstLineChars="147" w:firstLine="310"/>
              <w:jc w:val="center"/>
              <w:rPr>
                <w:b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583483" w:rsidRPr="004321C1" w:rsidRDefault="00583483" w:rsidP="007978D5">
            <w:pPr>
              <w:spacing w:line="360" w:lineRule="auto"/>
              <w:jc w:val="center"/>
              <w:rPr>
                <w:b/>
                <w:szCs w:val="21"/>
              </w:rPr>
            </w:pPr>
            <w:r w:rsidRPr="004321C1">
              <w:rPr>
                <w:rFonts w:hint="eastAsia"/>
                <w:b/>
                <w:szCs w:val="21"/>
              </w:rPr>
              <w:t>课题</w:t>
            </w:r>
          </w:p>
        </w:tc>
        <w:tc>
          <w:tcPr>
            <w:tcW w:w="2946" w:type="dxa"/>
            <w:gridSpan w:val="2"/>
            <w:vAlign w:val="center"/>
          </w:tcPr>
          <w:p w:rsidR="00583483" w:rsidRPr="004321C1" w:rsidRDefault="00583483" w:rsidP="007978D5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583483" w:rsidRPr="004321C1" w:rsidTr="007978D5">
        <w:trPr>
          <w:trHeight w:val="557"/>
        </w:trPr>
        <w:tc>
          <w:tcPr>
            <w:tcW w:w="1346" w:type="dxa"/>
            <w:vAlign w:val="center"/>
          </w:tcPr>
          <w:p w:rsidR="00583483" w:rsidRPr="004321C1" w:rsidRDefault="00583483" w:rsidP="007978D5">
            <w:pPr>
              <w:spacing w:line="360" w:lineRule="auto"/>
              <w:jc w:val="center"/>
              <w:rPr>
                <w:b/>
                <w:szCs w:val="21"/>
              </w:rPr>
            </w:pPr>
            <w:r w:rsidRPr="004321C1">
              <w:rPr>
                <w:rFonts w:hint="eastAsia"/>
                <w:b/>
                <w:szCs w:val="21"/>
              </w:rPr>
              <w:t>授课班级</w:t>
            </w:r>
          </w:p>
        </w:tc>
        <w:tc>
          <w:tcPr>
            <w:tcW w:w="3046" w:type="dxa"/>
            <w:vAlign w:val="center"/>
          </w:tcPr>
          <w:p w:rsidR="00583483" w:rsidRPr="004321C1" w:rsidRDefault="00583483" w:rsidP="007978D5">
            <w:pPr>
              <w:spacing w:line="360" w:lineRule="auto"/>
              <w:ind w:firstLineChars="147" w:firstLine="310"/>
              <w:jc w:val="center"/>
              <w:rPr>
                <w:b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583483" w:rsidRPr="004321C1" w:rsidRDefault="00583483" w:rsidP="007978D5">
            <w:pPr>
              <w:spacing w:line="360" w:lineRule="auto"/>
              <w:jc w:val="center"/>
              <w:rPr>
                <w:b/>
                <w:szCs w:val="21"/>
              </w:rPr>
            </w:pPr>
            <w:r w:rsidRPr="004321C1"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2946" w:type="dxa"/>
            <w:gridSpan w:val="2"/>
            <w:vAlign w:val="center"/>
          </w:tcPr>
          <w:p w:rsidR="00583483" w:rsidRPr="004321C1" w:rsidRDefault="00583483" w:rsidP="007978D5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583483" w:rsidRPr="004321C1" w:rsidTr="004321C1">
        <w:trPr>
          <w:trHeight w:val="557"/>
        </w:trPr>
        <w:tc>
          <w:tcPr>
            <w:tcW w:w="1346" w:type="dxa"/>
          </w:tcPr>
          <w:p w:rsidR="00583483" w:rsidRPr="004321C1" w:rsidRDefault="00583483" w:rsidP="004321C1">
            <w:pPr>
              <w:spacing w:line="360" w:lineRule="auto"/>
              <w:rPr>
                <w:b/>
                <w:szCs w:val="21"/>
              </w:rPr>
            </w:pPr>
            <w:r w:rsidRPr="004321C1">
              <w:rPr>
                <w:rFonts w:hint="eastAsia"/>
                <w:b/>
                <w:szCs w:val="21"/>
              </w:rPr>
              <w:t>评价维度</w:t>
            </w:r>
          </w:p>
        </w:tc>
        <w:tc>
          <w:tcPr>
            <w:tcW w:w="6644" w:type="dxa"/>
            <w:gridSpan w:val="3"/>
          </w:tcPr>
          <w:p w:rsidR="00583483" w:rsidRPr="004321C1" w:rsidRDefault="00583483" w:rsidP="004321C1">
            <w:pPr>
              <w:spacing w:line="360" w:lineRule="auto"/>
              <w:rPr>
                <w:b/>
                <w:szCs w:val="21"/>
              </w:rPr>
            </w:pPr>
            <w:r w:rsidRPr="004321C1">
              <w:rPr>
                <w:rFonts w:hint="eastAsia"/>
                <w:b/>
                <w:szCs w:val="21"/>
              </w:rPr>
              <w:t>评价要点及分值</w:t>
            </w:r>
          </w:p>
        </w:tc>
        <w:tc>
          <w:tcPr>
            <w:tcW w:w="758" w:type="dxa"/>
          </w:tcPr>
          <w:p w:rsidR="00583483" w:rsidRPr="004321C1" w:rsidRDefault="00583483" w:rsidP="004321C1">
            <w:pPr>
              <w:spacing w:line="360" w:lineRule="auto"/>
              <w:rPr>
                <w:b/>
                <w:szCs w:val="21"/>
              </w:rPr>
            </w:pPr>
            <w:r w:rsidRPr="004321C1">
              <w:rPr>
                <w:rFonts w:hint="eastAsia"/>
                <w:b/>
                <w:szCs w:val="21"/>
              </w:rPr>
              <w:t>得分</w:t>
            </w:r>
          </w:p>
        </w:tc>
      </w:tr>
      <w:tr w:rsidR="00583483" w:rsidRPr="004321C1" w:rsidTr="007978D5">
        <w:trPr>
          <w:trHeight w:val="557"/>
        </w:trPr>
        <w:tc>
          <w:tcPr>
            <w:tcW w:w="1346" w:type="dxa"/>
            <w:vMerge w:val="restart"/>
            <w:vAlign w:val="center"/>
          </w:tcPr>
          <w:p w:rsidR="00583483" w:rsidRPr="004321C1" w:rsidRDefault="00583483" w:rsidP="007978D5">
            <w:pPr>
              <w:widowControl/>
              <w:spacing w:line="360" w:lineRule="auto"/>
              <w:jc w:val="center"/>
              <w:rPr>
                <w:rFonts w:ascii="Tahoma" w:hAnsi="Tahoma" w:cs="Tahoma"/>
                <w:b/>
                <w:color w:val="000000"/>
                <w:kern w:val="0"/>
                <w:szCs w:val="21"/>
              </w:rPr>
            </w:pPr>
            <w:r w:rsidRPr="004321C1">
              <w:rPr>
                <w:rFonts w:ascii="Tahoma" w:hAnsi="Tahoma" w:cs="Tahoma" w:hint="eastAsia"/>
                <w:b/>
                <w:color w:val="000000"/>
                <w:kern w:val="0"/>
                <w:szCs w:val="21"/>
              </w:rPr>
              <w:t>有序</w:t>
            </w:r>
          </w:p>
        </w:tc>
        <w:tc>
          <w:tcPr>
            <w:tcW w:w="6644" w:type="dxa"/>
            <w:gridSpan w:val="3"/>
          </w:tcPr>
          <w:p w:rsidR="00583483" w:rsidRPr="004321C1" w:rsidRDefault="00583483" w:rsidP="004321C1">
            <w:pPr>
              <w:spacing w:line="360" w:lineRule="auto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321C1">
              <w:rPr>
                <w:rFonts w:ascii="宋体" w:hAnsi="宋体" w:cs="Tahoma" w:hint="eastAsia"/>
                <w:color w:val="000000"/>
                <w:kern w:val="0"/>
                <w:szCs w:val="21"/>
              </w:rPr>
              <w:t>教学目标准确适宜，具体可行；教学内容</w:t>
            </w:r>
            <w:r w:rsidRPr="004321C1">
              <w:rPr>
                <w:rFonts w:ascii="宋体" w:hAnsi="宋体" w:hint="eastAsia"/>
                <w:color w:val="000000"/>
                <w:szCs w:val="21"/>
              </w:rPr>
              <w:t>由浅入深，循序渐进；</w:t>
            </w:r>
            <w:r w:rsidRPr="004321C1">
              <w:rPr>
                <w:rFonts w:ascii="宋体" w:hAnsi="宋体" w:cs="Tahoma" w:hint="eastAsia"/>
                <w:color w:val="000000"/>
                <w:kern w:val="0"/>
                <w:szCs w:val="21"/>
              </w:rPr>
              <w:t>教学过程层次分明</w:t>
            </w:r>
            <w:r w:rsidRPr="004321C1">
              <w:rPr>
                <w:rFonts w:ascii="宋体" w:hAnsi="宋体" w:cs="Tahoma"/>
                <w:color w:val="000000"/>
                <w:kern w:val="0"/>
                <w:szCs w:val="21"/>
              </w:rPr>
              <w:t>，重点</w:t>
            </w:r>
            <w:r w:rsidRPr="004321C1">
              <w:rPr>
                <w:rFonts w:ascii="宋体" w:hAnsi="宋体" w:cs="Tahoma" w:hint="eastAsia"/>
                <w:color w:val="000000"/>
                <w:kern w:val="0"/>
                <w:szCs w:val="21"/>
              </w:rPr>
              <w:t>突出。 （10）</w:t>
            </w:r>
          </w:p>
        </w:tc>
        <w:tc>
          <w:tcPr>
            <w:tcW w:w="758" w:type="dxa"/>
          </w:tcPr>
          <w:p w:rsidR="00583483" w:rsidRPr="004321C1" w:rsidRDefault="00583483" w:rsidP="004321C1">
            <w:pPr>
              <w:spacing w:line="360" w:lineRule="auto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</w:tr>
      <w:tr w:rsidR="00583483" w:rsidRPr="004321C1" w:rsidTr="007978D5">
        <w:trPr>
          <w:trHeight w:val="557"/>
        </w:trPr>
        <w:tc>
          <w:tcPr>
            <w:tcW w:w="1346" w:type="dxa"/>
            <w:vMerge/>
            <w:vAlign w:val="center"/>
          </w:tcPr>
          <w:p w:rsidR="00583483" w:rsidRPr="004321C1" w:rsidRDefault="00583483" w:rsidP="007978D5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6644" w:type="dxa"/>
            <w:gridSpan w:val="3"/>
          </w:tcPr>
          <w:p w:rsidR="00583483" w:rsidRPr="004321C1" w:rsidRDefault="00583483" w:rsidP="004321C1">
            <w:pPr>
              <w:spacing w:line="360" w:lineRule="auto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321C1">
              <w:rPr>
                <w:rFonts w:ascii="宋体" w:hAnsi="宋体" w:cs="Tahoma" w:hint="eastAsia"/>
                <w:color w:val="000000"/>
                <w:kern w:val="0"/>
                <w:szCs w:val="21"/>
              </w:rPr>
              <w:t>学生有良好的课堂规范及学习习惯，形成有序的思维方式。（10）</w:t>
            </w:r>
          </w:p>
        </w:tc>
        <w:tc>
          <w:tcPr>
            <w:tcW w:w="758" w:type="dxa"/>
          </w:tcPr>
          <w:p w:rsidR="00583483" w:rsidRPr="004321C1" w:rsidRDefault="00583483" w:rsidP="004321C1">
            <w:pPr>
              <w:spacing w:line="360" w:lineRule="auto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</w:tr>
      <w:tr w:rsidR="00583483" w:rsidRPr="004321C1" w:rsidTr="007978D5">
        <w:trPr>
          <w:trHeight w:val="557"/>
        </w:trPr>
        <w:tc>
          <w:tcPr>
            <w:tcW w:w="1346" w:type="dxa"/>
            <w:vMerge w:val="restart"/>
            <w:vAlign w:val="center"/>
          </w:tcPr>
          <w:p w:rsidR="00583483" w:rsidRPr="004321C1" w:rsidRDefault="00583483" w:rsidP="007978D5">
            <w:pPr>
              <w:spacing w:line="360" w:lineRule="auto"/>
              <w:jc w:val="center"/>
              <w:rPr>
                <w:b/>
                <w:szCs w:val="21"/>
              </w:rPr>
            </w:pPr>
            <w:r w:rsidRPr="004321C1">
              <w:rPr>
                <w:rFonts w:hint="eastAsia"/>
                <w:b/>
                <w:szCs w:val="21"/>
              </w:rPr>
              <w:t>有趣</w:t>
            </w:r>
          </w:p>
        </w:tc>
        <w:tc>
          <w:tcPr>
            <w:tcW w:w="6644" w:type="dxa"/>
            <w:gridSpan w:val="3"/>
          </w:tcPr>
          <w:p w:rsidR="00583483" w:rsidRPr="004321C1" w:rsidRDefault="00583483" w:rsidP="004321C1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4321C1">
              <w:rPr>
                <w:rFonts w:ascii="宋体" w:hAnsi="宋体" w:cs="Tahoma" w:hint="eastAsia"/>
                <w:color w:val="000000"/>
                <w:kern w:val="0"/>
                <w:szCs w:val="21"/>
              </w:rPr>
              <w:t>课堂氛围民主活跃，教学策略有针对性，学生注意力集中。（10）</w:t>
            </w:r>
          </w:p>
        </w:tc>
        <w:tc>
          <w:tcPr>
            <w:tcW w:w="758" w:type="dxa"/>
          </w:tcPr>
          <w:p w:rsidR="00583483" w:rsidRPr="004321C1" w:rsidRDefault="00583483" w:rsidP="004321C1">
            <w:pPr>
              <w:spacing w:line="360" w:lineRule="auto"/>
              <w:rPr>
                <w:szCs w:val="21"/>
              </w:rPr>
            </w:pPr>
          </w:p>
        </w:tc>
      </w:tr>
      <w:tr w:rsidR="00583483" w:rsidRPr="004321C1" w:rsidTr="007978D5">
        <w:trPr>
          <w:trHeight w:val="557"/>
        </w:trPr>
        <w:tc>
          <w:tcPr>
            <w:tcW w:w="1346" w:type="dxa"/>
            <w:vMerge/>
            <w:vAlign w:val="center"/>
          </w:tcPr>
          <w:p w:rsidR="00583483" w:rsidRPr="004321C1" w:rsidRDefault="00583483" w:rsidP="007978D5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6644" w:type="dxa"/>
            <w:gridSpan w:val="3"/>
          </w:tcPr>
          <w:p w:rsidR="00583483" w:rsidRPr="004321C1" w:rsidRDefault="00583483" w:rsidP="004321C1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4321C1">
              <w:rPr>
                <w:rFonts w:ascii="宋体" w:hAnsi="宋体" w:cs="宋体" w:hint="eastAsia"/>
                <w:color w:val="000000"/>
                <w:kern w:val="0"/>
                <w:szCs w:val="21"/>
              </w:rPr>
              <w:t>百分之八十以上的</w:t>
            </w:r>
            <w:r w:rsidRPr="004321C1">
              <w:rPr>
                <w:rFonts w:ascii="宋体" w:hAnsi="宋体" w:cs="宋体"/>
                <w:color w:val="000000"/>
                <w:kern w:val="0"/>
                <w:szCs w:val="21"/>
              </w:rPr>
              <w:t>学</w:t>
            </w:r>
            <w:r w:rsidRPr="004321C1">
              <w:rPr>
                <w:rFonts w:ascii="宋体" w:hAnsi="宋体" w:cs="Tahoma"/>
                <w:color w:val="000000"/>
                <w:kern w:val="0"/>
                <w:szCs w:val="21"/>
              </w:rPr>
              <w:t>生</w:t>
            </w:r>
            <w:r w:rsidRPr="004321C1">
              <w:rPr>
                <w:rFonts w:ascii="宋体" w:hAnsi="宋体" w:cs="Tahoma" w:hint="eastAsia"/>
                <w:color w:val="000000"/>
                <w:kern w:val="0"/>
                <w:szCs w:val="21"/>
              </w:rPr>
              <w:t>乐意参与其中并</w:t>
            </w:r>
            <w:r w:rsidRPr="004321C1">
              <w:rPr>
                <w:rFonts w:ascii="宋体" w:hAnsi="宋体" w:cs="Tahoma"/>
                <w:color w:val="000000"/>
                <w:kern w:val="0"/>
                <w:szCs w:val="21"/>
              </w:rPr>
              <w:t>有积极的情感体验</w:t>
            </w:r>
            <w:r w:rsidRPr="004321C1">
              <w:rPr>
                <w:rFonts w:ascii="宋体" w:hAnsi="宋体" w:cs="Tahoma" w:hint="eastAsia"/>
                <w:color w:val="000000"/>
                <w:kern w:val="0"/>
                <w:szCs w:val="21"/>
              </w:rPr>
              <w:t>。（10）</w:t>
            </w:r>
          </w:p>
        </w:tc>
        <w:tc>
          <w:tcPr>
            <w:tcW w:w="758" w:type="dxa"/>
          </w:tcPr>
          <w:p w:rsidR="00583483" w:rsidRPr="004321C1" w:rsidRDefault="00583483" w:rsidP="004321C1">
            <w:pPr>
              <w:spacing w:line="360" w:lineRule="auto"/>
              <w:rPr>
                <w:szCs w:val="21"/>
              </w:rPr>
            </w:pPr>
          </w:p>
        </w:tc>
      </w:tr>
      <w:tr w:rsidR="00583483" w:rsidRPr="004321C1" w:rsidTr="007978D5">
        <w:trPr>
          <w:trHeight w:val="557"/>
        </w:trPr>
        <w:tc>
          <w:tcPr>
            <w:tcW w:w="1346" w:type="dxa"/>
            <w:vMerge w:val="restart"/>
            <w:vAlign w:val="center"/>
          </w:tcPr>
          <w:p w:rsidR="00583483" w:rsidRPr="004321C1" w:rsidRDefault="00583483" w:rsidP="007978D5">
            <w:pPr>
              <w:spacing w:line="360" w:lineRule="auto"/>
              <w:jc w:val="center"/>
              <w:rPr>
                <w:b/>
                <w:szCs w:val="21"/>
              </w:rPr>
            </w:pPr>
            <w:r w:rsidRPr="004321C1">
              <w:rPr>
                <w:rFonts w:hint="eastAsia"/>
                <w:b/>
                <w:szCs w:val="21"/>
              </w:rPr>
              <w:t>有法</w:t>
            </w:r>
          </w:p>
        </w:tc>
        <w:tc>
          <w:tcPr>
            <w:tcW w:w="6644" w:type="dxa"/>
            <w:gridSpan w:val="3"/>
          </w:tcPr>
          <w:p w:rsidR="00583483" w:rsidRPr="004321C1" w:rsidRDefault="00583483" w:rsidP="004321C1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4321C1">
              <w:rPr>
                <w:rFonts w:ascii="宋体" w:hAnsi="宋体" w:hint="eastAsia"/>
                <w:color w:val="000000"/>
                <w:szCs w:val="21"/>
              </w:rPr>
              <w:t>教</w:t>
            </w:r>
            <w:r w:rsidRPr="004321C1">
              <w:rPr>
                <w:rFonts w:ascii="宋体" w:hAnsi="宋体" w:cs="Tahoma" w:hint="eastAsia"/>
                <w:color w:val="000000"/>
                <w:kern w:val="0"/>
                <w:szCs w:val="21"/>
              </w:rPr>
              <w:t>师注重学习方法的引领及学习过程的指导。（10）</w:t>
            </w:r>
          </w:p>
        </w:tc>
        <w:tc>
          <w:tcPr>
            <w:tcW w:w="758" w:type="dxa"/>
          </w:tcPr>
          <w:p w:rsidR="00583483" w:rsidRPr="004321C1" w:rsidRDefault="00583483" w:rsidP="004321C1">
            <w:pPr>
              <w:spacing w:line="360" w:lineRule="auto"/>
              <w:rPr>
                <w:szCs w:val="21"/>
              </w:rPr>
            </w:pPr>
          </w:p>
        </w:tc>
      </w:tr>
      <w:tr w:rsidR="00583483" w:rsidRPr="004321C1" w:rsidTr="007978D5">
        <w:trPr>
          <w:trHeight w:val="557"/>
        </w:trPr>
        <w:tc>
          <w:tcPr>
            <w:tcW w:w="1346" w:type="dxa"/>
            <w:vMerge/>
            <w:vAlign w:val="center"/>
          </w:tcPr>
          <w:p w:rsidR="00583483" w:rsidRPr="004321C1" w:rsidRDefault="00583483" w:rsidP="007978D5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6644" w:type="dxa"/>
            <w:gridSpan w:val="3"/>
          </w:tcPr>
          <w:p w:rsidR="00583483" w:rsidRPr="004321C1" w:rsidRDefault="00583483" w:rsidP="004321C1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4321C1"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学生能领悟并运用一定的学习方法，提高了学习能力。</w:t>
            </w:r>
            <w:r w:rsidRPr="004321C1">
              <w:rPr>
                <w:rFonts w:ascii="宋体" w:hAnsi="宋体" w:cs="Tahoma" w:hint="eastAsia"/>
                <w:color w:val="000000"/>
                <w:kern w:val="0"/>
                <w:szCs w:val="21"/>
              </w:rPr>
              <w:t>（10）</w:t>
            </w:r>
            <w:r w:rsidRPr="004321C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58" w:type="dxa"/>
          </w:tcPr>
          <w:p w:rsidR="00583483" w:rsidRPr="004321C1" w:rsidRDefault="00583483" w:rsidP="004321C1">
            <w:pPr>
              <w:spacing w:line="360" w:lineRule="auto"/>
              <w:rPr>
                <w:szCs w:val="21"/>
              </w:rPr>
            </w:pPr>
          </w:p>
        </w:tc>
      </w:tr>
      <w:tr w:rsidR="00583483" w:rsidRPr="004321C1" w:rsidTr="007978D5">
        <w:trPr>
          <w:trHeight w:val="557"/>
        </w:trPr>
        <w:tc>
          <w:tcPr>
            <w:tcW w:w="1346" w:type="dxa"/>
            <w:vMerge w:val="restart"/>
            <w:vAlign w:val="center"/>
          </w:tcPr>
          <w:p w:rsidR="00583483" w:rsidRPr="004321C1" w:rsidRDefault="00583483" w:rsidP="007978D5">
            <w:pPr>
              <w:spacing w:line="360" w:lineRule="auto"/>
              <w:jc w:val="center"/>
              <w:rPr>
                <w:b/>
                <w:szCs w:val="21"/>
              </w:rPr>
            </w:pPr>
            <w:r w:rsidRPr="004321C1">
              <w:rPr>
                <w:rFonts w:hint="eastAsia"/>
                <w:b/>
                <w:szCs w:val="21"/>
              </w:rPr>
              <w:t>有效</w:t>
            </w:r>
          </w:p>
        </w:tc>
        <w:tc>
          <w:tcPr>
            <w:tcW w:w="6644" w:type="dxa"/>
            <w:gridSpan w:val="3"/>
          </w:tcPr>
          <w:p w:rsidR="00583483" w:rsidRPr="004321C1" w:rsidRDefault="00583483" w:rsidP="004321C1">
            <w:pPr>
              <w:widowControl/>
              <w:spacing w:line="360" w:lineRule="auto"/>
              <w:ind w:left="210" w:hangingChars="100" w:hanging="210"/>
              <w:jc w:val="left"/>
              <w:rPr>
                <w:rFonts w:ascii="宋体" w:hAnsi="宋体"/>
                <w:color w:val="000000"/>
                <w:szCs w:val="21"/>
              </w:rPr>
            </w:pPr>
            <w:r w:rsidRPr="004321C1">
              <w:rPr>
                <w:rFonts w:ascii="宋体" w:hAnsi="宋体" w:hint="eastAsia"/>
                <w:color w:val="000000"/>
                <w:szCs w:val="21"/>
              </w:rPr>
              <w:t>问题设计聚焦，活动设计得体，课堂生成精彩，教学目标达成度高。</w:t>
            </w:r>
            <w:r w:rsidRPr="004321C1">
              <w:rPr>
                <w:rFonts w:ascii="宋体" w:hAnsi="宋体" w:cs="Tahoma" w:hint="eastAsia"/>
                <w:color w:val="000000"/>
                <w:kern w:val="0"/>
                <w:szCs w:val="21"/>
              </w:rPr>
              <w:t>（15）</w:t>
            </w:r>
          </w:p>
        </w:tc>
        <w:tc>
          <w:tcPr>
            <w:tcW w:w="758" w:type="dxa"/>
          </w:tcPr>
          <w:p w:rsidR="00583483" w:rsidRPr="004321C1" w:rsidRDefault="00583483" w:rsidP="004321C1">
            <w:pPr>
              <w:spacing w:line="360" w:lineRule="auto"/>
              <w:rPr>
                <w:szCs w:val="21"/>
              </w:rPr>
            </w:pPr>
          </w:p>
        </w:tc>
      </w:tr>
      <w:tr w:rsidR="00583483" w:rsidRPr="004321C1" w:rsidTr="004321C1">
        <w:trPr>
          <w:trHeight w:val="557"/>
        </w:trPr>
        <w:tc>
          <w:tcPr>
            <w:tcW w:w="1346" w:type="dxa"/>
            <w:vMerge/>
          </w:tcPr>
          <w:p w:rsidR="00583483" w:rsidRPr="004321C1" w:rsidRDefault="00583483" w:rsidP="004321C1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6644" w:type="dxa"/>
            <w:gridSpan w:val="3"/>
          </w:tcPr>
          <w:p w:rsidR="00583483" w:rsidRPr="004321C1" w:rsidRDefault="00583483" w:rsidP="004321C1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4321C1">
              <w:rPr>
                <w:rFonts w:ascii="宋体" w:hAnsi="宋体" w:hint="eastAsia"/>
                <w:color w:val="000000"/>
                <w:szCs w:val="21"/>
              </w:rPr>
              <w:t>以生为本，学生参与的态度、广度、深度和频度达到最优化。</w:t>
            </w:r>
            <w:r w:rsidRPr="004321C1">
              <w:rPr>
                <w:rFonts w:ascii="宋体" w:hAnsi="宋体" w:cs="Tahoma" w:hint="eastAsia"/>
                <w:color w:val="000000"/>
                <w:kern w:val="0"/>
                <w:szCs w:val="21"/>
              </w:rPr>
              <w:t>（15）</w:t>
            </w:r>
          </w:p>
        </w:tc>
        <w:tc>
          <w:tcPr>
            <w:tcW w:w="758" w:type="dxa"/>
          </w:tcPr>
          <w:p w:rsidR="00583483" w:rsidRPr="004321C1" w:rsidRDefault="00583483" w:rsidP="004321C1">
            <w:pPr>
              <w:spacing w:line="360" w:lineRule="auto"/>
              <w:rPr>
                <w:szCs w:val="21"/>
              </w:rPr>
            </w:pPr>
          </w:p>
        </w:tc>
      </w:tr>
      <w:tr w:rsidR="00583483" w:rsidRPr="004321C1" w:rsidTr="007978D5">
        <w:trPr>
          <w:trHeight w:val="557"/>
        </w:trPr>
        <w:tc>
          <w:tcPr>
            <w:tcW w:w="1346" w:type="dxa"/>
            <w:vMerge w:val="restart"/>
            <w:vAlign w:val="center"/>
          </w:tcPr>
          <w:p w:rsidR="00583483" w:rsidRPr="004321C1" w:rsidRDefault="00583483" w:rsidP="007978D5">
            <w:pPr>
              <w:spacing w:line="360" w:lineRule="auto"/>
              <w:jc w:val="center"/>
              <w:rPr>
                <w:b/>
                <w:szCs w:val="21"/>
              </w:rPr>
            </w:pPr>
            <w:r w:rsidRPr="004321C1">
              <w:rPr>
                <w:rFonts w:hint="eastAsia"/>
                <w:b/>
                <w:szCs w:val="21"/>
              </w:rPr>
              <w:t>特色与创新</w:t>
            </w:r>
          </w:p>
        </w:tc>
        <w:tc>
          <w:tcPr>
            <w:tcW w:w="6644" w:type="dxa"/>
            <w:gridSpan w:val="3"/>
          </w:tcPr>
          <w:p w:rsidR="00583483" w:rsidRPr="004321C1" w:rsidRDefault="00583483" w:rsidP="004321C1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4321C1">
              <w:rPr>
                <w:rFonts w:ascii="宋体" w:hAnsi="宋体" w:cs="Tahoma" w:hint="eastAsia"/>
                <w:color w:val="000000"/>
                <w:kern w:val="0"/>
                <w:szCs w:val="21"/>
              </w:rPr>
              <w:t>教师有独特的教学风格，课堂教学有创意。（5）</w:t>
            </w:r>
          </w:p>
        </w:tc>
        <w:tc>
          <w:tcPr>
            <w:tcW w:w="758" w:type="dxa"/>
          </w:tcPr>
          <w:p w:rsidR="00583483" w:rsidRPr="004321C1" w:rsidRDefault="00583483" w:rsidP="004321C1">
            <w:pPr>
              <w:spacing w:line="360" w:lineRule="auto"/>
              <w:rPr>
                <w:szCs w:val="21"/>
              </w:rPr>
            </w:pPr>
          </w:p>
        </w:tc>
      </w:tr>
      <w:tr w:rsidR="00583483" w:rsidRPr="004321C1" w:rsidTr="007978D5">
        <w:trPr>
          <w:trHeight w:val="557"/>
        </w:trPr>
        <w:tc>
          <w:tcPr>
            <w:tcW w:w="1346" w:type="dxa"/>
            <w:vMerge/>
            <w:vAlign w:val="center"/>
          </w:tcPr>
          <w:p w:rsidR="00583483" w:rsidRPr="004321C1" w:rsidRDefault="00583483" w:rsidP="007978D5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6644" w:type="dxa"/>
            <w:gridSpan w:val="3"/>
          </w:tcPr>
          <w:p w:rsidR="00583483" w:rsidRPr="004321C1" w:rsidRDefault="00583483" w:rsidP="004321C1">
            <w:pPr>
              <w:spacing w:line="360" w:lineRule="auto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321C1">
              <w:rPr>
                <w:rFonts w:ascii="宋体" w:hAnsi="宋体" w:cs="Tahoma" w:hint="eastAsia"/>
                <w:color w:val="000000"/>
                <w:kern w:val="0"/>
                <w:szCs w:val="21"/>
              </w:rPr>
              <w:t>学生表现有值得回味的高潮和亮点。（5）</w:t>
            </w:r>
          </w:p>
        </w:tc>
        <w:tc>
          <w:tcPr>
            <w:tcW w:w="758" w:type="dxa"/>
          </w:tcPr>
          <w:p w:rsidR="00583483" w:rsidRPr="004321C1" w:rsidRDefault="00583483" w:rsidP="004321C1">
            <w:pPr>
              <w:spacing w:line="360" w:lineRule="auto"/>
              <w:rPr>
                <w:szCs w:val="21"/>
              </w:rPr>
            </w:pPr>
          </w:p>
        </w:tc>
      </w:tr>
      <w:tr w:rsidR="00583483" w:rsidRPr="004321C1" w:rsidTr="007978D5">
        <w:trPr>
          <w:trHeight w:val="619"/>
        </w:trPr>
        <w:tc>
          <w:tcPr>
            <w:tcW w:w="1346" w:type="dxa"/>
            <w:vMerge w:val="restart"/>
            <w:vAlign w:val="center"/>
          </w:tcPr>
          <w:p w:rsidR="00583483" w:rsidRPr="004321C1" w:rsidRDefault="00583483" w:rsidP="007978D5">
            <w:pPr>
              <w:spacing w:line="360" w:lineRule="auto"/>
              <w:jc w:val="center"/>
              <w:rPr>
                <w:b/>
                <w:szCs w:val="21"/>
              </w:rPr>
            </w:pPr>
          </w:p>
          <w:p w:rsidR="00583483" w:rsidRPr="004321C1" w:rsidRDefault="00583483" w:rsidP="007978D5">
            <w:pPr>
              <w:spacing w:line="360" w:lineRule="auto"/>
              <w:jc w:val="center"/>
              <w:rPr>
                <w:b/>
                <w:szCs w:val="21"/>
              </w:rPr>
            </w:pPr>
            <w:r w:rsidRPr="004321C1">
              <w:rPr>
                <w:rFonts w:hint="eastAsia"/>
                <w:b/>
                <w:szCs w:val="21"/>
              </w:rPr>
              <w:t>评</w:t>
            </w:r>
          </w:p>
          <w:p w:rsidR="00583483" w:rsidRPr="004321C1" w:rsidRDefault="00583483" w:rsidP="007978D5">
            <w:pPr>
              <w:spacing w:line="360" w:lineRule="auto"/>
              <w:jc w:val="center"/>
              <w:rPr>
                <w:b/>
                <w:szCs w:val="21"/>
              </w:rPr>
            </w:pPr>
            <w:r w:rsidRPr="004321C1">
              <w:rPr>
                <w:rFonts w:hint="eastAsia"/>
                <w:b/>
                <w:szCs w:val="21"/>
              </w:rPr>
              <w:t>价</w:t>
            </w:r>
          </w:p>
          <w:p w:rsidR="00583483" w:rsidRPr="004321C1" w:rsidRDefault="00583483" w:rsidP="007978D5">
            <w:pPr>
              <w:spacing w:line="360" w:lineRule="auto"/>
              <w:jc w:val="center"/>
              <w:rPr>
                <w:b/>
                <w:szCs w:val="21"/>
              </w:rPr>
            </w:pPr>
            <w:r w:rsidRPr="004321C1">
              <w:rPr>
                <w:rFonts w:hint="eastAsia"/>
                <w:b/>
                <w:szCs w:val="21"/>
              </w:rPr>
              <w:lastRenderedPageBreak/>
              <w:t>与</w:t>
            </w:r>
          </w:p>
          <w:p w:rsidR="00583483" w:rsidRPr="004321C1" w:rsidRDefault="00583483" w:rsidP="007978D5">
            <w:pPr>
              <w:spacing w:line="360" w:lineRule="auto"/>
              <w:jc w:val="center"/>
              <w:rPr>
                <w:b/>
                <w:szCs w:val="21"/>
              </w:rPr>
            </w:pPr>
            <w:r w:rsidRPr="004321C1">
              <w:rPr>
                <w:rFonts w:hint="eastAsia"/>
                <w:b/>
                <w:szCs w:val="21"/>
              </w:rPr>
              <w:t>建</w:t>
            </w:r>
          </w:p>
          <w:p w:rsidR="00583483" w:rsidRPr="004321C1" w:rsidRDefault="00583483" w:rsidP="007978D5">
            <w:pPr>
              <w:spacing w:line="360" w:lineRule="auto"/>
              <w:jc w:val="center"/>
              <w:rPr>
                <w:b/>
                <w:szCs w:val="21"/>
              </w:rPr>
            </w:pPr>
            <w:r w:rsidRPr="004321C1">
              <w:rPr>
                <w:rFonts w:hint="eastAsia"/>
                <w:b/>
                <w:szCs w:val="21"/>
              </w:rPr>
              <w:t>议</w:t>
            </w:r>
          </w:p>
        </w:tc>
        <w:tc>
          <w:tcPr>
            <w:tcW w:w="6644" w:type="dxa"/>
            <w:gridSpan w:val="3"/>
            <w:vMerge w:val="restart"/>
          </w:tcPr>
          <w:p w:rsidR="00C0296E" w:rsidRPr="004321C1" w:rsidRDefault="00C0296E" w:rsidP="004321C1">
            <w:pPr>
              <w:spacing w:line="360" w:lineRule="auto"/>
              <w:rPr>
                <w:szCs w:val="21"/>
              </w:rPr>
            </w:pPr>
          </w:p>
          <w:p w:rsidR="00C0296E" w:rsidRPr="004321C1" w:rsidRDefault="00C0296E" w:rsidP="004321C1">
            <w:pPr>
              <w:spacing w:line="360" w:lineRule="auto"/>
              <w:rPr>
                <w:szCs w:val="21"/>
              </w:rPr>
            </w:pPr>
          </w:p>
          <w:p w:rsidR="00C0296E" w:rsidRPr="004321C1" w:rsidRDefault="00C0296E" w:rsidP="004321C1">
            <w:pPr>
              <w:spacing w:line="360" w:lineRule="auto"/>
              <w:rPr>
                <w:szCs w:val="21"/>
              </w:rPr>
            </w:pPr>
          </w:p>
          <w:p w:rsidR="00C0296E" w:rsidRPr="004321C1" w:rsidRDefault="00C0296E" w:rsidP="004321C1">
            <w:pPr>
              <w:spacing w:line="360" w:lineRule="auto"/>
              <w:rPr>
                <w:szCs w:val="21"/>
              </w:rPr>
            </w:pPr>
          </w:p>
          <w:p w:rsidR="00C0296E" w:rsidRPr="004321C1" w:rsidRDefault="00C0296E" w:rsidP="004321C1">
            <w:pPr>
              <w:spacing w:line="360" w:lineRule="auto"/>
              <w:rPr>
                <w:szCs w:val="21"/>
              </w:rPr>
            </w:pPr>
          </w:p>
          <w:p w:rsidR="00C0296E" w:rsidRPr="004321C1" w:rsidRDefault="00C0296E" w:rsidP="004321C1">
            <w:pPr>
              <w:spacing w:line="360" w:lineRule="auto"/>
              <w:rPr>
                <w:szCs w:val="21"/>
              </w:rPr>
            </w:pPr>
          </w:p>
          <w:p w:rsidR="00583483" w:rsidRPr="004321C1" w:rsidRDefault="00C0296E" w:rsidP="004321C1">
            <w:pPr>
              <w:tabs>
                <w:tab w:val="left" w:pos="2280"/>
              </w:tabs>
              <w:spacing w:line="360" w:lineRule="auto"/>
              <w:rPr>
                <w:szCs w:val="21"/>
              </w:rPr>
            </w:pPr>
            <w:r w:rsidRPr="004321C1">
              <w:rPr>
                <w:szCs w:val="21"/>
              </w:rPr>
              <w:tab/>
            </w:r>
          </w:p>
        </w:tc>
        <w:tc>
          <w:tcPr>
            <w:tcW w:w="758" w:type="dxa"/>
          </w:tcPr>
          <w:p w:rsidR="00583483" w:rsidRPr="004321C1" w:rsidRDefault="00583483" w:rsidP="004321C1">
            <w:pPr>
              <w:spacing w:line="360" w:lineRule="auto"/>
              <w:rPr>
                <w:b/>
                <w:szCs w:val="21"/>
              </w:rPr>
            </w:pPr>
            <w:r w:rsidRPr="004321C1">
              <w:rPr>
                <w:rFonts w:hint="eastAsia"/>
                <w:b/>
                <w:szCs w:val="21"/>
              </w:rPr>
              <w:lastRenderedPageBreak/>
              <w:t>总分</w:t>
            </w:r>
            <w:r w:rsidR="00C0296E" w:rsidRPr="004321C1">
              <w:rPr>
                <w:rFonts w:hint="eastAsia"/>
                <w:b/>
                <w:szCs w:val="21"/>
              </w:rPr>
              <w:t>（</w:t>
            </w:r>
            <w:r w:rsidR="00C0296E" w:rsidRPr="004321C1">
              <w:rPr>
                <w:rFonts w:hint="eastAsia"/>
                <w:b/>
                <w:szCs w:val="21"/>
              </w:rPr>
              <w:t>100</w:t>
            </w:r>
            <w:r w:rsidR="00C0296E" w:rsidRPr="004321C1">
              <w:rPr>
                <w:rFonts w:hint="eastAsia"/>
                <w:b/>
                <w:szCs w:val="21"/>
              </w:rPr>
              <w:t>）</w:t>
            </w:r>
          </w:p>
        </w:tc>
      </w:tr>
      <w:tr w:rsidR="00583483" w:rsidRPr="004321C1" w:rsidTr="004321C1">
        <w:trPr>
          <w:trHeight w:val="813"/>
        </w:trPr>
        <w:tc>
          <w:tcPr>
            <w:tcW w:w="1346" w:type="dxa"/>
            <w:vMerge/>
          </w:tcPr>
          <w:p w:rsidR="00583483" w:rsidRPr="004321C1" w:rsidRDefault="00583483" w:rsidP="004321C1">
            <w:pPr>
              <w:spacing w:line="360" w:lineRule="auto"/>
              <w:rPr>
                <w:szCs w:val="21"/>
              </w:rPr>
            </w:pPr>
          </w:p>
        </w:tc>
        <w:tc>
          <w:tcPr>
            <w:tcW w:w="6644" w:type="dxa"/>
            <w:gridSpan w:val="3"/>
            <w:vMerge/>
          </w:tcPr>
          <w:p w:rsidR="00583483" w:rsidRPr="004321C1" w:rsidRDefault="00583483" w:rsidP="004321C1">
            <w:pPr>
              <w:spacing w:line="360" w:lineRule="auto"/>
              <w:rPr>
                <w:szCs w:val="21"/>
              </w:rPr>
            </w:pPr>
          </w:p>
        </w:tc>
        <w:tc>
          <w:tcPr>
            <w:tcW w:w="758" w:type="dxa"/>
          </w:tcPr>
          <w:p w:rsidR="00583483" w:rsidRPr="004321C1" w:rsidRDefault="00583483" w:rsidP="004321C1">
            <w:pPr>
              <w:spacing w:line="360" w:lineRule="auto"/>
              <w:ind w:firstLineChars="200" w:firstLine="422"/>
              <w:rPr>
                <w:b/>
                <w:szCs w:val="21"/>
              </w:rPr>
            </w:pPr>
          </w:p>
        </w:tc>
      </w:tr>
      <w:tr w:rsidR="00583483" w:rsidRPr="004321C1" w:rsidTr="004321C1">
        <w:trPr>
          <w:trHeight w:val="545"/>
        </w:trPr>
        <w:tc>
          <w:tcPr>
            <w:tcW w:w="1346" w:type="dxa"/>
            <w:vMerge/>
          </w:tcPr>
          <w:p w:rsidR="00583483" w:rsidRPr="004321C1" w:rsidRDefault="00583483" w:rsidP="004321C1">
            <w:pPr>
              <w:spacing w:line="360" w:lineRule="auto"/>
              <w:rPr>
                <w:szCs w:val="21"/>
              </w:rPr>
            </w:pPr>
          </w:p>
        </w:tc>
        <w:tc>
          <w:tcPr>
            <w:tcW w:w="6644" w:type="dxa"/>
            <w:gridSpan w:val="3"/>
            <w:vMerge/>
          </w:tcPr>
          <w:p w:rsidR="00583483" w:rsidRPr="004321C1" w:rsidRDefault="00583483" w:rsidP="004321C1">
            <w:pPr>
              <w:spacing w:line="360" w:lineRule="auto"/>
              <w:rPr>
                <w:szCs w:val="21"/>
              </w:rPr>
            </w:pPr>
          </w:p>
        </w:tc>
        <w:tc>
          <w:tcPr>
            <w:tcW w:w="758" w:type="dxa"/>
          </w:tcPr>
          <w:p w:rsidR="00583483" w:rsidRPr="004321C1" w:rsidRDefault="00583483" w:rsidP="004321C1">
            <w:pPr>
              <w:spacing w:line="360" w:lineRule="auto"/>
              <w:rPr>
                <w:b/>
                <w:szCs w:val="21"/>
              </w:rPr>
            </w:pPr>
            <w:r w:rsidRPr="004321C1">
              <w:rPr>
                <w:rFonts w:hint="eastAsia"/>
                <w:b/>
                <w:szCs w:val="21"/>
              </w:rPr>
              <w:t>签名</w:t>
            </w:r>
          </w:p>
        </w:tc>
      </w:tr>
      <w:tr w:rsidR="00583483" w:rsidRPr="004321C1" w:rsidTr="004321C1">
        <w:trPr>
          <w:trHeight w:val="358"/>
        </w:trPr>
        <w:tc>
          <w:tcPr>
            <w:tcW w:w="1346" w:type="dxa"/>
            <w:vMerge/>
          </w:tcPr>
          <w:p w:rsidR="00583483" w:rsidRPr="004321C1" w:rsidRDefault="00583483" w:rsidP="004321C1">
            <w:pPr>
              <w:spacing w:line="360" w:lineRule="auto"/>
              <w:rPr>
                <w:szCs w:val="21"/>
              </w:rPr>
            </w:pPr>
          </w:p>
        </w:tc>
        <w:tc>
          <w:tcPr>
            <w:tcW w:w="6644" w:type="dxa"/>
            <w:gridSpan w:val="3"/>
            <w:vMerge/>
          </w:tcPr>
          <w:p w:rsidR="00583483" w:rsidRPr="004321C1" w:rsidRDefault="00583483" w:rsidP="004321C1">
            <w:pPr>
              <w:spacing w:line="360" w:lineRule="auto"/>
              <w:rPr>
                <w:szCs w:val="21"/>
              </w:rPr>
            </w:pPr>
          </w:p>
        </w:tc>
        <w:tc>
          <w:tcPr>
            <w:tcW w:w="758" w:type="dxa"/>
          </w:tcPr>
          <w:p w:rsidR="00583483" w:rsidRPr="004321C1" w:rsidRDefault="00583483" w:rsidP="004321C1">
            <w:pPr>
              <w:spacing w:line="360" w:lineRule="auto"/>
              <w:rPr>
                <w:szCs w:val="21"/>
              </w:rPr>
            </w:pPr>
          </w:p>
        </w:tc>
      </w:tr>
      <w:tr w:rsidR="00583483" w:rsidRPr="004321C1" w:rsidTr="004321C1">
        <w:trPr>
          <w:trHeight w:val="686"/>
        </w:trPr>
        <w:tc>
          <w:tcPr>
            <w:tcW w:w="1346" w:type="dxa"/>
          </w:tcPr>
          <w:p w:rsidR="00583483" w:rsidRPr="004321C1" w:rsidRDefault="001038D4" w:rsidP="004321C1">
            <w:pPr>
              <w:spacing w:line="360" w:lineRule="auto"/>
              <w:rPr>
                <w:b/>
                <w:szCs w:val="21"/>
              </w:rPr>
            </w:pPr>
            <w:r w:rsidRPr="004321C1">
              <w:rPr>
                <w:rFonts w:hint="eastAsia"/>
                <w:b/>
                <w:szCs w:val="21"/>
              </w:rPr>
              <w:t>反思得分</w:t>
            </w:r>
          </w:p>
          <w:p w:rsidR="001038D4" w:rsidRPr="004321C1" w:rsidRDefault="001038D4" w:rsidP="004321C1">
            <w:pPr>
              <w:spacing w:line="360" w:lineRule="auto"/>
              <w:rPr>
                <w:b/>
                <w:szCs w:val="21"/>
              </w:rPr>
            </w:pPr>
            <w:r w:rsidRPr="004321C1">
              <w:rPr>
                <w:rFonts w:hint="eastAsia"/>
                <w:b/>
                <w:szCs w:val="21"/>
              </w:rPr>
              <w:t>（</w:t>
            </w:r>
            <w:r w:rsidRPr="004321C1">
              <w:rPr>
                <w:rFonts w:hint="eastAsia"/>
                <w:b/>
                <w:szCs w:val="21"/>
              </w:rPr>
              <w:t>10</w:t>
            </w:r>
            <w:r w:rsidRPr="004321C1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7402" w:type="dxa"/>
            <w:gridSpan w:val="4"/>
          </w:tcPr>
          <w:p w:rsidR="00583483" w:rsidRPr="004321C1" w:rsidRDefault="00583483" w:rsidP="004321C1">
            <w:pPr>
              <w:spacing w:line="360" w:lineRule="auto"/>
              <w:rPr>
                <w:szCs w:val="21"/>
              </w:rPr>
            </w:pPr>
          </w:p>
        </w:tc>
      </w:tr>
    </w:tbl>
    <w:p w:rsidR="00583483" w:rsidRPr="00CD0077" w:rsidRDefault="00583483" w:rsidP="00CD0077">
      <w:pPr>
        <w:spacing w:line="360" w:lineRule="auto"/>
        <w:ind w:firstLineChars="600" w:firstLine="1440"/>
        <w:jc w:val="center"/>
        <w:rPr>
          <w:sz w:val="24"/>
        </w:rPr>
      </w:pPr>
    </w:p>
    <w:p w:rsidR="007525BD" w:rsidRPr="00CD0077" w:rsidRDefault="009414EE" w:rsidP="004751BE">
      <w:pPr>
        <w:spacing w:line="360" w:lineRule="auto"/>
        <w:rPr>
          <w:rFonts w:ascii="宋体" w:hAnsi="宋体"/>
          <w:sz w:val="24"/>
        </w:rPr>
      </w:pPr>
      <w:r w:rsidRPr="00CD0077">
        <w:rPr>
          <w:rFonts w:ascii="宋体" w:hAnsi="宋体" w:hint="eastAsia"/>
          <w:sz w:val="24"/>
        </w:rPr>
        <w:t>（2</w:t>
      </w:r>
      <w:r w:rsidRPr="00CD0077">
        <w:rPr>
          <w:rFonts w:ascii="宋体" w:hAnsi="宋体"/>
          <w:sz w:val="24"/>
        </w:rPr>
        <w:t>）</w:t>
      </w:r>
      <w:r w:rsidRPr="00CD0077">
        <w:rPr>
          <w:rFonts w:ascii="宋体" w:hAnsi="宋体" w:hint="eastAsia"/>
          <w:sz w:val="24"/>
        </w:rPr>
        <w:t>权重：</w:t>
      </w:r>
      <w:r w:rsidR="007D1491" w:rsidRPr="00CD0077">
        <w:rPr>
          <w:rFonts w:ascii="宋体" w:hAnsi="宋体" w:hint="eastAsia"/>
          <w:sz w:val="24"/>
        </w:rPr>
        <w:t>上课</w:t>
      </w:r>
      <w:r w:rsidR="007525BD" w:rsidRPr="00CD0077">
        <w:rPr>
          <w:rFonts w:ascii="宋体" w:hAnsi="宋体" w:hint="eastAsia"/>
          <w:sz w:val="24"/>
        </w:rPr>
        <w:t>：</w:t>
      </w:r>
      <w:r w:rsidR="00583483" w:rsidRPr="00CD0077">
        <w:rPr>
          <w:rFonts w:ascii="宋体" w:hAnsi="宋体" w:hint="eastAsia"/>
          <w:sz w:val="24"/>
        </w:rPr>
        <w:t>100</w:t>
      </w:r>
      <w:r w:rsidR="007525BD" w:rsidRPr="00CD0077">
        <w:rPr>
          <w:rFonts w:ascii="宋体" w:hAnsi="宋体" w:hint="eastAsia"/>
          <w:sz w:val="24"/>
        </w:rPr>
        <w:t>分。</w:t>
      </w:r>
      <w:r w:rsidR="00D40C87" w:rsidRPr="00CD0077">
        <w:rPr>
          <w:rFonts w:ascii="宋体" w:hAnsi="宋体" w:hint="eastAsia"/>
          <w:sz w:val="24"/>
        </w:rPr>
        <w:t>反思</w:t>
      </w:r>
      <w:r w:rsidR="00BC07F8" w:rsidRPr="00CD0077">
        <w:rPr>
          <w:rFonts w:ascii="宋体" w:hAnsi="宋体" w:hint="eastAsia"/>
          <w:sz w:val="24"/>
        </w:rPr>
        <w:t>：</w:t>
      </w:r>
      <w:r w:rsidR="003216F2" w:rsidRPr="00CD0077">
        <w:rPr>
          <w:rFonts w:ascii="宋体" w:hAnsi="宋体" w:hint="eastAsia"/>
          <w:sz w:val="24"/>
        </w:rPr>
        <w:t>10</w:t>
      </w:r>
      <w:r w:rsidR="00BC07F8" w:rsidRPr="00CD0077">
        <w:rPr>
          <w:rFonts w:ascii="宋体" w:hAnsi="宋体" w:hint="eastAsia"/>
          <w:sz w:val="24"/>
        </w:rPr>
        <w:t>分</w:t>
      </w:r>
      <w:r w:rsidR="004F6270" w:rsidRPr="00CD0077">
        <w:rPr>
          <w:rFonts w:ascii="宋体" w:hAnsi="宋体" w:hint="eastAsia"/>
          <w:sz w:val="24"/>
        </w:rPr>
        <w:t>。</w:t>
      </w:r>
      <w:r w:rsidR="003B775D" w:rsidRPr="00CD0077">
        <w:rPr>
          <w:rFonts w:ascii="宋体" w:hAnsi="宋体" w:hint="eastAsia"/>
          <w:sz w:val="24"/>
        </w:rPr>
        <w:t>共计</w:t>
      </w:r>
      <w:r w:rsidR="00583483" w:rsidRPr="00CD0077">
        <w:rPr>
          <w:rFonts w:ascii="宋体" w:hAnsi="宋体" w:hint="eastAsia"/>
          <w:sz w:val="24"/>
        </w:rPr>
        <w:t>11</w:t>
      </w:r>
      <w:r w:rsidR="003B775D" w:rsidRPr="00CD0077">
        <w:rPr>
          <w:rFonts w:ascii="宋体" w:hAnsi="宋体" w:hint="eastAsia"/>
          <w:sz w:val="24"/>
        </w:rPr>
        <w:t>0</w:t>
      </w:r>
      <w:r w:rsidR="004F6270" w:rsidRPr="00CD0077">
        <w:rPr>
          <w:rFonts w:ascii="宋体" w:hAnsi="宋体" w:hint="eastAsia"/>
          <w:sz w:val="24"/>
        </w:rPr>
        <w:t>分。</w:t>
      </w:r>
    </w:p>
    <w:p w:rsidR="00CF47A4" w:rsidRPr="00CD0077" w:rsidRDefault="009414EE" w:rsidP="004751BE">
      <w:pPr>
        <w:spacing w:line="360" w:lineRule="auto"/>
        <w:rPr>
          <w:rFonts w:ascii="宋体" w:hAnsi="宋体"/>
          <w:sz w:val="24"/>
        </w:rPr>
      </w:pPr>
      <w:r w:rsidRPr="00CD0077">
        <w:rPr>
          <w:rFonts w:ascii="宋体" w:hAnsi="宋体" w:hint="eastAsia"/>
          <w:sz w:val="24"/>
        </w:rPr>
        <w:t>（3</w:t>
      </w:r>
      <w:r w:rsidR="007D1491" w:rsidRPr="00CD0077">
        <w:rPr>
          <w:rFonts w:ascii="宋体" w:hAnsi="宋体" w:hint="eastAsia"/>
          <w:sz w:val="24"/>
        </w:rPr>
        <w:t>）评委</w:t>
      </w:r>
      <w:r w:rsidRPr="00CD0077">
        <w:rPr>
          <w:rFonts w:ascii="宋体" w:hAnsi="宋体" w:hint="eastAsia"/>
          <w:sz w:val="24"/>
        </w:rPr>
        <w:t>组成：</w:t>
      </w:r>
      <w:r w:rsidR="008B5276" w:rsidRPr="00CD0077">
        <w:rPr>
          <w:rFonts w:ascii="宋体" w:hAnsi="宋体" w:hint="eastAsia"/>
          <w:sz w:val="24"/>
        </w:rPr>
        <w:t>此次评委将由学部</w:t>
      </w:r>
      <w:r w:rsidR="003216F2" w:rsidRPr="00CD0077">
        <w:rPr>
          <w:rFonts w:ascii="宋体" w:hAnsi="宋体" w:hint="eastAsia"/>
          <w:sz w:val="24"/>
        </w:rPr>
        <w:t>领导、</w:t>
      </w:r>
      <w:r w:rsidR="008B5276" w:rsidRPr="00CD0077">
        <w:rPr>
          <w:rFonts w:ascii="宋体" w:hAnsi="宋体" w:hint="eastAsia"/>
          <w:sz w:val="24"/>
        </w:rPr>
        <w:t>教研组长</w:t>
      </w:r>
      <w:r w:rsidR="003216F2" w:rsidRPr="00CD0077">
        <w:rPr>
          <w:rFonts w:ascii="宋体" w:hAnsi="宋体" w:hint="eastAsia"/>
          <w:sz w:val="24"/>
        </w:rPr>
        <w:t>组成，根据评委打分</w:t>
      </w:r>
      <w:r w:rsidR="0089686D" w:rsidRPr="00CD0077">
        <w:rPr>
          <w:rFonts w:ascii="宋体" w:hAnsi="宋体" w:hint="eastAsia"/>
          <w:sz w:val="24"/>
        </w:rPr>
        <w:t>后的人均分</w:t>
      </w:r>
      <w:r w:rsidR="00DB2109">
        <w:rPr>
          <w:rFonts w:ascii="宋体" w:hAnsi="宋体" w:hint="eastAsia"/>
          <w:sz w:val="24"/>
        </w:rPr>
        <w:t>计算成绩，组长不给</w:t>
      </w:r>
      <w:r w:rsidR="003216F2" w:rsidRPr="00CD0077">
        <w:rPr>
          <w:rFonts w:ascii="宋体" w:hAnsi="宋体" w:hint="eastAsia"/>
          <w:sz w:val="24"/>
        </w:rPr>
        <w:t>本组</w:t>
      </w:r>
      <w:r w:rsidR="005D66DB">
        <w:rPr>
          <w:rFonts w:ascii="宋体" w:hAnsi="宋体" w:hint="eastAsia"/>
          <w:sz w:val="24"/>
        </w:rPr>
        <w:t>参赛</w:t>
      </w:r>
      <w:r w:rsidR="000C46D4" w:rsidRPr="00CD0077">
        <w:rPr>
          <w:rFonts w:ascii="宋体" w:hAnsi="宋体" w:hint="eastAsia"/>
          <w:sz w:val="24"/>
        </w:rPr>
        <w:t>老师</w:t>
      </w:r>
      <w:r w:rsidR="005D66DB">
        <w:rPr>
          <w:rFonts w:ascii="宋体" w:hAnsi="宋体" w:hint="eastAsia"/>
          <w:sz w:val="24"/>
        </w:rPr>
        <w:t>作评价</w:t>
      </w:r>
      <w:r w:rsidR="003216F2" w:rsidRPr="00CD0077">
        <w:rPr>
          <w:rFonts w:ascii="宋体" w:hAnsi="宋体" w:hint="eastAsia"/>
          <w:sz w:val="24"/>
        </w:rPr>
        <w:t>。</w:t>
      </w:r>
    </w:p>
    <w:p w:rsidR="000152B1" w:rsidRDefault="00054D24" w:rsidP="00CD0077">
      <w:pPr>
        <w:spacing w:line="360" w:lineRule="auto"/>
        <w:ind w:firstLineChars="1946" w:firstLine="4670"/>
        <w:rPr>
          <w:rFonts w:ascii="宋体" w:hAnsi="宋体"/>
          <w:sz w:val="24"/>
        </w:rPr>
      </w:pPr>
      <w:r w:rsidRPr="00CD0077">
        <w:rPr>
          <w:rFonts w:ascii="宋体" w:hAnsi="宋体" w:hint="eastAsia"/>
          <w:sz w:val="24"/>
        </w:rPr>
        <w:t xml:space="preserve">  </w:t>
      </w:r>
      <w:r w:rsidR="0026347F" w:rsidRPr="00CD0077">
        <w:rPr>
          <w:rFonts w:ascii="宋体" w:hAnsi="宋体" w:hint="eastAsia"/>
          <w:sz w:val="24"/>
        </w:rPr>
        <w:t xml:space="preserve">       </w:t>
      </w:r>
      <w:r w:rsidRPr="00CD0077">
        <w:rPr>
          <w:rFonts w:ascii="宋体" w:hAnsi="宋体" w:hint="eastAsia"/>
          <w:sz w:val="24"/>
        </w:rPr>
        <w:t xml:space="preserve"> </w:t>
      </w:r>
      <w:r w:rsidR="0026347F" w:rsidRPr="00CD0077">
        <w:rPr>
          <w:rFonts w:ascii="宋体" w:hAnsi="宋体" w:hint="eastAsia"/>
          <w:sz w:val="24"/>
        </w:rPr>
        <w:t xml:space="preserve">  </w:t>
      </w:r>
    </w:p>
    <w:p w:rsidR="000152B1" w:rsidRDefault="000152B1" w:rsidP="00CD0077">
      <w:pPr>
        <w:spacing w:line="360" w:lineRule="auto"/>
        <w:ind w:firstLineChars="1946" w:firstLine="4670"/>
        <w:rPr>
          <w:rFonts w:ascii="宋体" w:hAnsi="宋体"/>
          <w:sz w:val="24"/>
        </w:rPr>
      </w:pPr>
    </w:p>
    <w:p w:rsidR="001620C8" w:rsidRPr="00CD0077" w:rsidRDefault="0026347F" w:rsidP="000152B1">
      <w:pPr>
        <w:spacing w:line="360" w:lineRule="auto"/>
        <w:ind w:firstLineChars="2445" w:firstLine="5868"/>
        <w:rPr>
          <w:rFonts w:ascii="宋体" w:hAnsi="宋体"/>
          <w:sz w:val="24"/>
        </w:rPr>
      </w:pPr>
      <w:r w:rsidRPr="00CD0077">
        <w:rPr>
          <w:rFonts w:ascii="宋体" w:hAnsi="宋体" w:hint="eastAsia"/>
          <w:sz w:val="24"/>
        </w:rPr>
        <w:t xml:space="preserve"> </w:t>
      </w:r>
      <w:r w:rsidR="008A0946" w:rsidRPr="00CD0077">
        <w:rPr>
          <w:rFonts w:ascii="宋体" w:hAnsi="宋体" w:hint="eastAsia"/>
          <w:sz w:val="24"/>
        </w:rPr>
        <w:t>小学教学处</w:t>
      </w:r>
    </w:p>
    <w:p w:rsidR="00054D24" w:rsidRDefault="00054D24" w:rsidP="00CD0077">
      <w:pPr>
        <w:spacing w:line="360" w:lineRule="auto"/>
        <w:ind w:firstLine="435"/>
        <w:rPr>
          <w:rFonts w:ascii="宋体" w:hAnsi="宋体"/>
          <w:sz w:val="24"/>
        </w:rPr>
      </w:pPr>
      <w:r w:rsidRPr="00CD0077">
        <w:rPr>
          <w:rFonts w:ascii="宋体" w:hAnsi="宋体" w:hint="eastAsia"/>
          <w:sz w:val="24"/>
        </w:rPr>
        <w:t xml:space="preserve">                             </w:t>
      </w:r>
      <w:r w:rsidR="00CC3147" w:rsidRPr="00CD0077">
        <w:rPr>
          <w:rFonts w:ascii="宋体" w:hAnsi="宋体" w:hint="eastAsia"/>
          <w:sz w:val="24"/>
        </w:rPr>
        <w:t xml:space="preserve">         </w:t>
      </w:r>
      <w:r w:rsidR="0026347F" w:rsidRPr="00CD0077">
        <w:rPr>
          <w:rFonts w:ascii="宋体" w:hAnsi="宋体" w:hint="eastAsia"/>
          <w:sz w:val="24"/>
        </w:rPr>
        <w:t xml:space="preserve">        </w:t>
      </w:r>
      <w:r w:rsidR="003B775D" w:rsidRPr="00CD0077">
        <w:rPr>
          <w:rFonts w:ascii="宋体" w:hAnsi="宋体" w:hint="eastAsia"/>
          <w:sz w:val="24"/>
        </w:rPr>
        <w:t>201</w:t>
      </w:r>
      <w:r w:rsidR="00960B53">
        <w:rPr>
          <w:rFonts w:ascii="宋体" w:hAnsi="宋体" w:hint="eastAsia"/>
          <w:sz w:val="24"/>
        </w:rPr>
        <w:t>8</w:t>
      </w:r>
      <w:r w:rsidR="003B775D" w:rsidRPr="00CD0077">
        <w:rPr>
          <w:rFonts w:ascii="宋体" w:hAnsi="宋体" w:hint="eastAsia"/>
          <w:sz w:val="24"/>
        </w:rPr>
        <w:t>年</w:t>
      </w:r>
      <w:r w:rsidR="00632B1D">
        <w:rPr>
          <w:rFonts w:ascii="宋体" w:hAnsi="宋体" w:hint="eastAsia"/>
          <w:sz w:val="24"/>
        </w:rPr>
        <w:t>11</w:t>
      </w:r>
      <w:r w:rsidR="003B775D" w:rsidRPr="00CD0077">
        <w:rPr>
          <w:rFonts w:ascii="宋体" w:hAnsi="宋体" w:hint="eastAsia"/>
          <w:sz w:val="24"/>
        </w:rPr>
        <w:t>月</w:t>
      </w:r>
      <w:r w:rsidR="00960B53">
        <w:rPr>
          <w:rFonts w:ascii="宋体" w:hAnsi="宋体" w:hint="eastAsia"/>
          <w:sz w:val="24"/>
        </w:rPr>
        <w:t>28</w:t>
      </w:r>
      <w:r w:rsidR="003B775D" w:rsidRPr="00CD0077">
        <w:rPr>
          <w:rFonts w:ascii="宋体" w:hAnsi="宋体" w:hint="eastAsia"/>
          <w:sz w:val="24"/>
        </w:rPr>
        <w:t>日</w:t>
      </w:r>
    </w:p>
    <w:p w:rsidR="007978D5" w:rsidRPr="00CD0077" w:rsidRDefault="007978D5" w:rsidP="005A71D8">
      <w:pPr>
        <w:spacing w:line="360" w:lineRule="auto"/>
        <w:rPr>
          <w:rFonts w:ascii="宋体" w:hAnsi="宋体"/>
          <w:sz w:val="24"/>
        </w:rPr>
      </w:pPr>
    </w:p>
    <w:sectPr w:rsidR="007978D5" w:rsidRPr="00CD0077" w:rsidSect="006A747A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54E" w:rsidRDefault="003A554E">
      <w:r>
        <w:separator/>
      </w:r>
    </w:p>
  </w:endnote>
  <w:endnote w:type="continuationSeparator" w:id="0">
    <w:p w:rsidR="003A554E" w:rsidRDefault="003A5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109" w:rsidRDefault="006A747A" w:rsidP="0064051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B210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B2109" w:rsidRDefault="00DB210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899876"/>
      <w:docPartObj>
        <w:docPartGallery w:val="Page Numbers (Bottom of Page)"/>
        <w:docPartUnique/>
      </w:docPartObj>
    </w:sdtPr>
    <w:sdtContent>
      <w:p w:rsidR="005A71D8" w:rsidRDefault="005A71D8">
        <w:pPr>
          <w:pStyle w:val="a3"/>
          <w:jc w:val="center"/>
        </w:pPr>
        <w:fldSimple w:instr=" PAGE   \* MERGEFORMAT ">
          <w:r w:rsidRPr="005A71D8">
            <w:rPr>
              <w:noProof/>
              <w:lang w:val="zh-CN"/>
            </w:rPr>
            <w:t>1</w:t>
          </w:r>
        </w:fldSimple>
      </w:p>
    </w:sdtContent>
  </w:sdt>
  <w:p w:rsidR="005A71D8" w:rsidRDefault="005A71D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54E" w:rsidRDefault="003A554E">
      <w:r>
        <w:separator/>
      </w:r>
    </w:p>
  </w:footnote>
  <w:footnote w:type="continuationSeparator" w:id="0">
    <w:p w:rsidR="003A554E" w:rsidRDefault="003A55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B3736"/>
    <w:multiLevelType w:val="hybridMultilevel"/>
    <w:tmpl w:val="E80E16D0"/>
    <w:lvl w:ilvl="0" w:tplc="8908858C">
      <w:start w:val="1"/>
      <w:numFmt w:val="decimal"/>
      <w:lvlText w:val="%1、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2D03"/>
    <w:rsid w:val="000152B1"/>
    <w:rsid w:val="000179A1"/>
    <w:rsid w:val="00035408"/>
    <w:rsid w:val="00054D24"/>
    <w:rsid w:val="00061C42"/>
    <w:rsid w:val="00067EA0"/>
    <w:rsid w:val="00070465"/>
    <w:rsid w:val="00085FF9"/>
    <w:rsid w:val="000B100B"/>
    <w:rsid w:val="000B1491"/>
    <w:rsid w:val="000C46D4"/>
    <w:rsid w:val="000E0891"/>
    <w:rsid w:val="000E6C1D"/>
    <w:rsid w:val="000F19A4"/>
    <w:rsid w:val="00101B36"/>
    <w:rsid w:val="001038D4"/>
    <w:rsid w:val="001101B7"/>
    <w:rsid w:val="001129BA"/>
    <w:rsid w:val="00124B40"/>
    <w:rsid w:val="00127ED1"/>
    <w:rsid w:val="001525A0"/>
    <w:rsid w:val="001620C8"/>
    <w:rsid w:val="00167A74"/>
    <w:rsid w:val="001803D9"/>
    <w:rsid w:val="00185547"/>
    <w:rsid w:val="00187442"/>
    <w:rsid w:val="00195D0F"/>
    <w:rsid w:val="0019668F"/>
    <w:rsid w:val="001A2A9F"/>
    <w:rsid w:val="001B062F"/>
    <w:rsid w:val="001B2BF0"/>
    <w:rsid w:val="001B4055"/>
    <w:rsid w:val="001C37C8"/>
    <w:rsid w:val="001E2391"/>
    <w:rsid w:val="001F03E4"/>
    <w:rsid w:val="0021753C"/>
    <w:rsid w:val="0023655A"/>
    <w:rsid w:val="002375CF"/>
    <w:rsid w:val="0024189B"/>
    <w:rsid w:val="00242779"/>
    <w:rsid w:val="0025757D"/>
    <w:rsid w:val="002602CA"/>
    <w:rsid w:val="0026347F"/>
    <w:rsid w:val="00263E81"/>
    <w:rsid w:val="002664F3"/>
    <w:rsid w:val="002766AE"/>
    <w:rsid w:val="00284192"/>
    <w:rsid w:val="002852A0"/>
    <w:rsid w:val="002903D3"/>
    <w:rsid w:val="002A078A"/>
    <w:rsid w:val="002B4993"/>
    <w:rsid w:val="002C4349"/>
    <w:rsid w:val="002D220C"/>
    <w:rsid w:val="002E11FD"/>
    <w:rsid w:val="00305A51"/>
    <w:rsid w:val="003113B2"/>
    <w:rsid w:val="00311E56"/>
    <w:rsid w:val="003216F2"/>
    <w:rsid w:val="00332CAD"/>
    <w:rsid w:val="003339F8"/>
    <w:rsid w:val="00375A48"/>
    <w:rsid w:val="00377896"/>
    <w:rsid w:val="00385C40"/>
    <w:rsid w:val="003A554E"/>
    <w:rsid w:val="003A7BDA"/>
    <w:rsid w:val="003B393F"/>
    <w:rsid w:val="003B775D"/>
    <w:rsid w:val="003E6C78"/>
    <w:rsid w:val="00407C56"/>
    <w:rsid w:val="00415E10"/>
    <w:rsid w:val="00422007"/>
    <w:rsid w:val="00422317"/>
    <w:rsid w:val="004321C1"/>
    <w:rsid w:val="00454D7F"/>
    <w:rsid w:val="0046678A"/>
    <w:rsid w:val="00472096"/>
    <w:rsid w:val="004751BE"/>
    <w:rsid w:val="00490027"/>
    <w:rsid w:val="0049391A"/>
    <w:rsid w:val="00494297"/>
    <w:rsid w:val="00497FA0"/>
    <w:rsid w:val="004B733E"/>
    <w:rsid w:val="004E3A83"/>
    <w:rsid w:val="004F6270"/>
    <w:rsid w:val="004F7C6F"/>
    <w:rsid w:val="00501B1B"/>
    <w:rsid w:val="00503639"/>
    <w:rsid w:val="0050638C"/>
    <w:rsid w:val="00527364"/>
    <w:rsid w:val="00534081"/>
    <w:rsid w:val="00535098"/>
    <w:rsid w:val="00545199"/>
    <w:rsid w:val="00553FFE"/>
    <w:rsid w:val="005571BD"/>
    <w:rsid w:val="00560760"/>
    <w:rsid w:val="00583483"/>
    <w:rsid w:val="005A1FA1"/>
    <w:rsid w:val="005A700F"/>
    <w:rsid w:val="005A71D8"/>
    <w:rsid w:val="005B4157"/>
    <w:rsid w:val="005B43CA"/>
    <w:rsid w:val="005B6E43"/>
    <w:rsid w:val="005C2DF8"/>
    <w:rsid w:val="005D66DB"/>
    <w:rsid w:val="005E7576"/>
    <w:rsid w:val="00613D17"/>
    <w:rsid w:val="0062550F"/>
    <w:rsid w:val="00631896"/>
    <w:rsid w:val="00632B1D"/>
    <w:rsid w:val="0064051F"/>
    <w:rsid w:val="006A747A"/>
    <w:rsid w:val="006C0B87"/>
    <w:rsid w:val="006D1865"/>
    <w:rsid w:val="006E4E3C"/>
    <w:rsid w:val="006F4B15"/>
    <w:rsid w:val="006F7019"/>
    <w:rsid w:val="007035A4"/>
    <w:rsid w:val="00710541"/>
    <w:rsid w:val="00736A3B"/>
    <w:rsid w:val="00737D66"/>
    <w:rsid w:val="007525BD"/>
    <w:rsid w:val="00756B60"/>
    <w:rsid w:val="00770B74"/>
    <w:rsid w:val="007724A7"/>
    <w:rsid w:val="00781B30"/>
    <w:rsid w:val="00792418"/>
    <w:rsid w:val="007978D5"/>
    <w:rsid w:val="007A70BE"/>
    <w:rsid w:val="007B1CB0"/>
    <w:rsid w:val="007B3D04"/>
    <w:rsid w:val="007B4CBC"/>
    <w:rsid w:val="007C40B5"/>
    <w:rsid w:val="007C6017"/>
    <w:rsid w:val="007D1491"/>
    <w:rsid w:val="007D2B2A"/>
    <w:rsid w:val="007E37A5"/>
    <w:rsid w:val="007F1B51"/>
    <w:rsid w:val="007F1E62"/>
    <w:rsid w:val="007F57B2"/>
    <w:rsid w:val="007F6B85"/>
    <w:rsid w:val="00807DCF"/>
    <w:rsid w:val="00812015"/>
    <w:rsid w:val="00816218"/>
    <w:rsid w:val="00830DF8"/>
    <w:rsid w:val="008502AF"/>
    <w:rsid w:val="008750E6"/>
    <w:rsid w:val="008820D6"/>
    <w:rsid w:val="00884A97"/>
    <w:rsid w:val="008864FE"/>
    <w:rsid w:val="00894970"/>
    <w:rsid w:val="0089686D"/>
    <w:rsid w:val="008A0946"/>
    <w:rsid w:val="008B5276"/>
    <w:rsid w:val="008C2D03"/>
    <w:rsid w:val="008E0266"/>
    <w:rsid w:val="008E431C"/>
    <w:rsid w:val="008E6BB2"/>
    <w:rsid w:val="008F2A81"/>
    <w:rsid w:val="00900F37"/>
    <w:rsid w:val="00912BA1"/>
    <w:rsid w:val="00914A96"/>
    <w:rsid w:val="00916F75"/>
    <w:rsid w:val="00925172"/>
    <w:rsid w:val="00927196"/>
    <w:rsid w:val="00935445"/>
    <w:rsid w:val="009414EE"/>
    <w:rsid w:val="009430C5"/>
    <w:rsid w:val="00960B53"/>
    <w:rsid w:val="00960E06"/>
    <w:rsid w:val="00990DD9"/>
    <w:rsid w:val="009914A8"/>
    <w:rsid w:val="009B299C"/>
    <w:rsid w:val="009D335F"/>
    <w:rsid w:val="00A00D74"/>
    <w:rsid w:val="00A125A1"/>
    <w:rsid w:val="00A15E4C"/>
    <w:rsid w:val="00A215FA"/>
    <w:rsid w:val="00A330CA"/>
    <w:rsid w:val="00A407EE"/>
    <w:rsid w:val="00A52A6D"/>
    <w:rsid w:val="00A613BC"/>
    <w:rsid w:val="00A972E8"/>
    <w:rsid w:val="00AA1C46"/>
    <w:rsid w:val="00AB1BC5"/>
    <w:rsid w:val="00AB43A9"/>
    <w:rsid w:val="00AE700C"/>
    <w:rsid w:val="00AE7A4F"/>
    <w:rsid w:val="00AF595A"/>
    <w:rsid w:val="00B0121B"/>
    <w:rsid w:val="00B05299"/>
    <w:rsid w:val="00B108F9"/>
    <w:rsid w:val="00B16002"/>
    <w:rsid w:val="00B1680F"/>
    <w:rsid w:val="00B310D5"/>
    <w:rsid w:val="00B446D1"/>
    <w:rsid w:val="00B5235F"/>
    <w:rsid w:val="00B54AAB"/>
    <w:rsid w:val="00B62482"/>
    <w:rsid w:val="00B8535C"/>
    <w:rsid w:val="00B86661"/>
    <w:rsid w:val="00B9302A"/>
    <w:rsid w:val="00B94B46"/>
    <w:rsid w:val="00B9665A"/>
    <w:rsid w:val="00BC07F8"/>
    <w:rsid w:val="00BC5101"/>
    <w:rsid w:val="00BE49A3"/>
    <w:rsid w:val="00BE5207"/>
    <w:rsid w:val="00BE7975"/>
    <w:rsid w:val="00BF2A9B"/>
    <w:rsid w:val="00C0296E"/>
    <w:rsid w:val="00C174AB"/>
    <w:rsid w:val="00C40876"/>
    <w:rsid w:val="00C60525"/>
    <w:rsid w:val="00C8043E"/>
    <w:rsid w:val="00C91560"/>
    <w:rsid w:val="00CA02F2"/>
    <w:rsid w:val="00CA6368"/>
    <w:rsid w:val="00CB1020"/>
    <w:rsid w:val="00CC3147"/>
    <w:rsid w:val="00CC6386"/>
    <w:rsid w:val="00CD0077"/>
    <w:rsid w:val="00CE28FB"/>
    <w:rsid w:val="00CE2D70"/>
    <w:rsid w:val="00CF2232"/>
    <w:rsid w:val="00CF47A4"/>
    <w:rsid w:val="00D05924"/>
    <w:rsid w:val="00D40C87"/>
    <w:rsid w:val="00D42011"/>
    <w:rsid w:val="00D657E0"/>
    <w:rsid w:val="00D65EC4"/>
    <w:rsid w:val="00D7081B"/>
    <w:rsid w:val="00D720D8"/>
    <w:rsid w:val="00D80B04"/>
    <w:rsid w:val="00D84229"/>
    <w:rsid w:val="00D92058"/>
    <w:rsid w:val="00D97F3F"/>
    <w:rsid w:val="00DA063F"/>
    <w:rsid w:val="00DA2FDF"/>
    <w:rsid w:val="00DB2109"/>
    <w:rsid w:val="00DC271B"/>
    <w:rsid w:val="00DC6912"/>
    <w:rsid w:val="00DE0421"/>
    <w:rsid w:val="00E012D4"/>
    <w:rsid w:val="00E077C0"/>
    <w:rsid w:val="00E222E1"/>
    <w:rsid w:val="00E3019D"/>
    <w:rsid w:val="00E303C6"/>
    <w:rsid w:val="00E55D42"/>
    <w:rsid w:val="00E90299"/>
    <w:rsid w:val="00E92A9E"/>
    <w:rsid w:val="00E97780"/>
    <w:rsid w:val="00EA343C"/>
    <w:rsid w:val="00EC412C"/>
    <w:rsid w:val="00EC5546"/>
    <w:rsid w:val="00EC6C18"/>
    <w:rsid w:val="00EF11F5"/>
    <w:rsid w:val="00EF4D9B"/>
    <w:rsid w:val="00EF53A5"/>
    <w:rsid w:val="00F2218B"/>
    <w:rsid w:val="00F30AE1"/>
    <w:rsid w:val="00F41874"/>
    <w:rsid w:val="00F8284F"/>
    <w:rsid w:val="00FC3CF5"/>
    <w:rsid w:val="00FC6A50"/>
    <w:rsid w:val="00FD3235"/>
    <w:rsid w:val="00FE1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4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F4B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6F4B15"/>
  </w:style>
  <w:style w:type="paragraph" w:styleId="a5">
    <w:name w:val="Balloon Text"/>
    <w:basedOn w:val="a"/>
    <w:semiHidden/>
    <w:rsid w:val="007F57B2"/>
    <w:rPr>
      <w:sz w:val="18"/>
      <w:szCs w:val="18"/>
    </w:rPr>
  </w:style>
  <w:style w:type="table" w:styleId="a6">
    <w:name w:val="Table Grid"/>
    <w:basedOn w:val="a1"/>
    <w:rsid w:val="00AA1C4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rsid w:val="00B9302A"/>
    <w:pPr>
      <w:ind w:leftChars="2500" w:left="100"/>
    </w:pPr>
  </w:style>
  <w:style w:type="paragraph" w:customStyle="1" w:styleId="CharCharCharCharCharChar1Char">
    <w:name w:val="Char Char Char Char Char Char1 Char"/>
    <w:basedOn w:val="a"/>
    <w:rsid w:val="00B9302A"/>
    <w:pPr>
      <w:widowControl/>
      <w:spacing w:after="160" w:line="240" w:lineRule="exact"/>
      <w:jc w:val="left"/>
    </w:pPr>
  </w:style>
  <w:style w:type="paragraph" w:styleId="a8">
    <w:name w:val="header"/>
    <w:basedOn w:val="a"/>
    <w:link w:val="Char0"/>
    <w:rsid w:val="00960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960B5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A71D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5444B-FFC7-43F4-A9A5-445C5B6B8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213</Words>
  <Characters>1215</Characters>
  <Application>Microsoft Office Word</Application>
  <DocSecurity>0</DocSecurity>
  <Lines>10</Lines>
  <Paragraphs>2</Paragraphs>
  <ScaleCrop>false</ScaleCrop>
  <Company>wyxx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07——08（下）小学部校级优质课比赛活动方案</dc:title>
  <dc:subject/>
  <dc:creator>gwfx</dc:creator>
  <cp:keywords/>
  <dc:description/>
  <cp:lastModifiedBy>wyxx</cp:lastModifiedBy>
  <cp:revision>3</cp:revision>
  <cp:lastPrinted>2018-11-30T03:21:00Z</cp:lastPrinted>
  <dcterms:created xsi:type="dcterms:W3CDTF">2018-11-30T03:22:00Z</dcterms:created>
  <dcterms:modified xsi:type="dcterms:W3CDTF">2018-11-30T03:29:00Z</dcterms:modified>
</cp:coreProperties>
</file>